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0"/>
        <w:jc w:val="center"/>
        <w:rPr>
          <w:rFonts w:ascii="微软雅黑" w:hAnsi="微软雅黑" w:eastAsia="微软雅黑" w:cs="微软雅黑"/>
          <w:caps w:val="0"/>
          <w:color w:val="BE0000"/>
          <w:spacing w:val="0"/>
          <w:sz w:val="36"/>
          <w:szCs w:val="36"/>
        </w:rPr>
      </w:pPr>
      <w:r>
        <w:rPr>
          <w:rFonts w:hint="eastAsia" w:ascii="微软雅黑" w:hAnsi="微软雅黑" w:eastAsia="微软雅黑" w:cs="微软雅黑"/>
          <w:caps w:val="0"/>
          <w:color w:val="BE0000"/>
          <w:spacing w:val="0"/>
          <w:sz w:val="36"/>
          <w:szCs w:val="36"/>
          <w:bdr w:val="none" w:color="auto" w:sz="0" w:space="0"/>
        </w:rPr>
        <w:t>民政部关于印发《最低生活保障审核审批办法（试行）》的通知（民发〔2012〕220号）</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40" w:lineRule="atLeast"/>
        <w:ind w:left="0" w:right="0" w:firstLine="0"/>
        <w:jc w:val="center"/>
        <w:rPr>
          <w:rFonts w:hint="eastAsia" w:ascii="微软雅黑" w:hAnsi="微软雅黑" w:eastAsia="微软雅黑" w:cs="微软雅黑"/>
          <w:i w:val="0"/>
          <w:caps w:val="0"/>
          <w:color w:val="878787"/>
          <w:spacing w:val="0"/>
          <w:sz w:val="19"/>
          <w:szCs w:val="19"/>
        </w:rPr>
      </w:pPr>
      <w:bookmarkStart w:id="0" w:name="_GoBack"/>
      <w:bookmarkEnd w:id="0"/>
      <w:r>
        <w:rPr>
          <w:rFonts w:hint="eastAsia" w:ascii="微软雅黑" w:hAnsi="微软雅黑" w:eastAsia="微软雅黑" w:cs="微软雅黑"/>
          <w:i w:val="0"/>
          <w:caps w:val="0"/>
          <w:color w:val="333333"/>
          <w:spacing w:val="0"/>
          <w:kern w:val="0"/>
          <w:sz w:val="19"/>
          <w:szCs w:val="19"/>
          <w:u w:val="none"/>
          <w:bdr w:val="none" w:color="auto" w:sz="0" w:space="0"/>
          <w:lang w:val="en-US" w:eastAsia="zh-CN" w:bidi="ar"/>
        </w:rPr>
        <w:fldChar w:fldCharType="begin"/>
      </w:r>
      <w:r>
        <w:rPr>
          <w:rFonts w:hint="eastAsia" w:ascii="微软雅黑" w:hAnsi="微软雅黑" w:eastAsia="微软雅黑" w:cs="微软雅黑"/>
          <w:i w:val="0"/>
          <w:caps w:val="0"/>
          <w:color w:val="333333"/>
          <w:spacing w:val="0"/>
          <w:kern w:val="0"/>
          <w:sz w:val="19"/>
          <w:szCs w:val="19"/>
          <w:u w:val="none"/>
          <w:bdr w:val="none" w:color="auto" w:sz="0" w:space="0"/>
          <w:lang w:val="en-US" w:eastAsia="zh-CN" w:bidi="ar"/>
        </w:rPr>
        <w:instrText xml:space="preserve"> HYPERLINK "http://www.pingjiang.gov.cn/34930/48388/49452/49460/49497/javascript:void(0);" \o "分享到微信" </w:instrText>
      </w:r>
      <w:r>
        <w:rPr>
          <w:rFonts w:hint="eastAsia" w:ascii="微软雅黑" w:hAnsi="微软雅黑" w:eastAsia="微软雅黑" w:cs="微软雅黑"/>
          <w:i w:val="0"/>
          <w:caps w:val="0"/>
          <w:color w:val="333333"/>
          <w:spacing w:val="0"/>
          <w:kern w:val="0"/>
          <w:sz w:val="19"/>
          <w:szCs w:val="19"/>
          <w:u w:val="none"/>
          <w:bdr w:val="none" w:color="auto" w:sz="0" w:space="0"/>
          <w:lang w:val="en-US" w:eastAsia="zh-CN" w:bidi="ar"/>
        </w:rPr>
        <w:fldChar w:fldCharType="separate"/>
      </w:r>
      <w:r>
        <w:rPr>
          <w:rFonts w:hint="eastAsia" w:ascii="微软雅黑" w:hAnsi="微软雅黑" w:eastAsia="微软雅黑" w:cs="微软雅黑"/>
          <w:i w:val="0"/>
          <w:caps w:val="0"/>
          <w:color w:val="333333"/>
          <w:spacing w:val="0"/>
          <w:kern w:val="0"/>
          <w:sz w:val="19"/>
          <w:szCs w:val="19"/>
          <w:u w:val="none"/>
          <w:bdr w:val="none" w:color="auto" w:sz="0" w:space="0"/>
          <w:lang w:val="en-US" w:eastAsia="zh-CN" w:bidi="ar"/>
        </w:rPr>
        <w:fldChar w:fldCharType="end"/>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各省、自治区、直辖市民政厅（局），各计划单列市民政局，新疆生产建设兵团民政局：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为规范最低生活保障审核审批流程，确保低保制度公开、公平、公正实施，根据《城市居民最低生活保障条例》（国务院令第271号）、《国务院关于在全国建立农村最低生活保障制度的通知》（国发〔2007〕19号）、《国务院关于进一步加强和改进最低生活保障工作的意见》（国发〔2012〕45号）和其他有关规定，民政部制定了《最低生活保障审核审批办法（试行）》,现印发给你们，请遵照执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right"/>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民政部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right"/>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2012年12月12日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center"/>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最低生活保障审核审批办法（试行）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第一章  总  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第一条  为规范最低生活保障（以下简称低保）审核审批工作，根据《城市居民最低生活保障条例》（国务院令第271号）、《国务院关于在全国建立农村最低生活保障制度的通知》（国发〔2007〕19号）、《国务院关于进一步加强和改进最低生活保障工作的意见》（国发〔2012〕45号）及国家相关规定，制定本办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第二条  县级人民政府民政部门以及乡镇人民政府（街道办事处），依据本办法开展低保审核审批工作，村（居）民委员会协助做好相关工作。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第三条  县级以上地方人民政府民政部门应当加强本辖区内低保审核审批工作的规范管理和相关服务，促进低保工作公开、公平、公正。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第二章 资格条件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第四条  户籍状况、家庭收入和家庭财产是认定低保对象的三个基本要件。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持有当地常住户口的居民，凡共同生活的家庭成员人均收入低于当地低保标准，且家庭财产状况符合当地人民政府规定条件的，可以申请低保。</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第五条  共同生活的家庭成员包括：</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（一）配偶；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（二）父母和未成年子女；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（三）已成年但不能独立生活的子女，包括在校接受本科及其以下学历教育的成年子女；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（四）其他具有法定赡养、扶养、抚养义务关系并长期共同居住的人员。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下列人员不计入共同生活的家庭成员：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（一）连续三年以上（含三年）脱离家庭独立生活的宗教教职人员；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（二）在监狱、劳动教养场所内服刑、劳动教养的人员；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（三）省级人民政府民政部门根据本条原则和有关程序认定的其他人员。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第六条  持有非农业户口的居民，可以申请城市低保。持有农业户口的居民，可以申请农村低保。</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取消农业和非农业户口划分的地区，原则上可以将申请人户籍所在地为城镇且居住超过一定期限、无承包土地、不参加农村集体经济收益分配等作为申请城市低保的户籍条件。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第七条  家庭收入是指共同生活的家庭成员在规定期限内的全部可支配收入。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第八条  家庭财产是指家庭成员拥有的全部动产和不动产。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第三章 申请及受理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第九条  申请低保应当以家庭为单位，由户主或者其代理人以户主的名义向户籍所在地乡镇人民政府（街道办事处）提出书面申请。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受申请人委托，村（居）民委员会可以代其向户籍所在地乡镇人民政府（街道办事处）提交低保书面申请及其相关材料。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第十条  申请人有下列情况之一的，可以单独提出申请：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（一）困难家庭中丧失劳动能力且单独立户的成年重度残疾人。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（二）脱离家庭、在宗教场所居住三年以上（含三年）的生活困难的宗教教职人员。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第十一条  申请人或者其家庭成员的户籍有下列情况之一的，可以按以下方式办理：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一）在同一市县辖区内，申请人经常居住地与户籍所在地不一致的，根据市县人民政府的规定，申请人凭户籍所在地县级人民政府民政部门出具的未享受最低生活保障的证明，可以向经常居住地乡镇人民政府（街道办事处）提出申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二）户籍类别相同但家庭成员户口不在一起的家庭，应将户口迁移到一起后再提出申请。因特殊原因无法将户口迁移到一起的，可选择在户主或者其主要家庭成员的户籍所在地提出申请，户籍不在申请地的其他家庭成员分别提供各自户籍所在地县级人民政府民政部门出具的未享受低保的证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（三）共同生活的家庭成员分别持有非农业户口和农业户口的，一般按户籍类别分别申请城市低保和农村低保。</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第十二条  申请人应当履行以下义务：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（一）按规定提交相关材料，书面声明家庭收入和财产状况，并签字确认；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（二）履行授权核查家庭经济状况的相关手续；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（三）承诺所提供的信息真实、完整。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第十三条  乡镇人民政府（街道办事处）应当对申请人或者其代理人提交的材料进行审查，材料齐备的，予以受理；材料不齐备的，应当一次性告知申请人或者其代理人补齐所有规定材料。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乡镇人民政府（街道办事处）应当及时受理低保申请，农村地区可以实行定期集中受理。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第十四条  申请低保时，申请人与低保经办人员和村（居）民委员会成员有近亲属关系的，应当如实申明。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对已受理的低保经办人员和村（居）民委员会成员近亲属的低保申请，乡镇人民政府（街道办事处）应当进行单独登记。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“低保经办人员”是指涉及具体办理和分管低保受理、审核（包括家庭经济状况调查）、审批等事项的县级人民政府民政部门及乡镇人民政府（街道办事处）工作人员。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“近亲属”包括配偶、父母、子女、兄弟姐妹、祖父母、外祖父母、孙子女、外孙子女。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第四章 家庭经济状况调查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第十五条  家庭经济状况是指申请人及其家庭成员拥有的全部可支配收入和家庭财产。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第十六条  家庭可支配收入是指扣除缴纳的个人所得税及个人按规定缴纳的社会保障性支出后的收入。主要包括：</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（一）工资性收入。指因任职或者受雇而取得的工资、薪金、奖金、劳动分红、津贴、补贴以及与任职或者受雇有关的其他所得等。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二）家庭经营净（纯）收入。指从事生产、经营及有偿服务活动所得。包括从事种植、养殖、采集及加工等农林牧渔业的生产收入，从事工业、建筑业、手工业、交通运输业、批发和零售贸易业、餐饮业、文教卫生业和社会服务业等经营及有偿服务活动的收入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三）财产性收入。包括动产收入和不动产收入。动产收入是指出让无形资产、特许权等收入，储蓄存款利息、有价证券红利、储蓄性保险投资以及其他股息和红利等收入，集体财产收入分红和其他动产收入等。不动产收入是指转租承包土地经营权、出租或者出让房产以及其他不动产收入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四）转移性收入。指国家、单位、社会团体对居民家庭的各种转移支付和居民家庭间的收入转移。包括赡养费、扶养费、抚养费，离退休金、失业保险金，社会救济金、遗属补助金、赔偿收入，接受遗产收入、接受捐赠（赠送）收入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（五）其他应当计入家庭收入的项目。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第十七条  家庭财产主要包括：</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（一）银行存款和有价证券；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（二）机动车辆（残疾人功能性补偿代步机动车辆除外）、船舶；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（三）房屋；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（四）债权；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（五）其他财产。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第十八条  乡镇人民政府（街道办事处）应当自受理低保申请之日起10个工作日内，在村（居）民委员会协助下，组织驻村干部、社区低保专干等工作人员对申请人家庭经济状况和实际生活情况逐一进行调查核实。每组调查人员不得少于2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第十九条  调查申请人家庭经济状况和实际生活情况，可以采取以下方式：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一）信息核对。乡镇人民政府（街道办事处）通过县级以上人民政府民政部门与公安、人力资源社会保障、住房城乡建设、税务、金融、工商等部门和机构，对低保申请家庭的户籍、车辆、住房、社会保险、养老金、存款、证券、个体经营、住房公积金等收入和财产信息进行核对，并根据信息核对情况，对申请人家庭经济状况声明的真实性和完整性提出意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二）入户调查。调查人员到申请人家中了解其家庭收入、财产情况和吃、穿、住、用等实际生活状况；根据申请人声明的家庭收入和财产状况，了解其真实性和完整性。入户调查结束后，调查人员应当填写家庭经济状况核查表，并由调查人员和申请人（被调查人）分别签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（三）邻里访问。调查人员到申请人所在村（居）委员会和社区，走访了解其家庭收入、财产和实际生活状况。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（四）信函索证。调查人员以信函方式向相关单位和部门索取有关证明材料。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（五）其他调查方式。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第二十条  经家庭经济状况信息核对，对符合条件的低保申请，乡镇人民政府（街道办事处）应当依程序开展入户调查。不符合条件的，乡镇人民政府（街道办事处）应当书面通知申请人并说明理由。</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申请人对家庭经济状况信息核对结果有异议的，应当提供相关证明材料；乡镇人民政府（街道办事处）应当对申请人提供的家庭经济状况证明材料进行审核，并组织开展复查。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第五章 民主评议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第二十一条  家庭经济状况调查结束后，乡镇人民政府（街道办事处）应当在5个工作日内，在村（居）民委员会的协助下，以村（居）为单位对申请人家庭经济状况调查结果的客观性、真实性进行民主评议。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第二十二条  民主评议由乡镇人民政府（街道办事处）工作人员、村（居）党组织和村（居）委会成员、熟悉村（居）民情况的党员代表、村（居）民代表等参加。村（居）民代表人数不得少于参加评议总人数的三分之二。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有条件的地方，县级人民政府民政部门可以派人参加民主评议。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第二十三条  民主评议应当遵循以下程序：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（一）宣讲政策。乡镇人民政府（街道办事处）工作人员宣讲低保资格条件、补差发放、动态管理等政策规定，宣布评议规则和会议纪律。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（二）介绍情况。申请人或者代理人陈述家庭基本情况，入户调查人员介绍申请家庭经济状况调查情况。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（三）现场评议。民主评议人员对申请人家庭经济状况调查情况进行评议，对调查结果的真实性和完整性进行评价。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（四）形成结论。乡镇人民政府（街道办事处）工作人员根据现场评议情况，对申请人家庭经济状况调查结果的真实有效性作出结论。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（五）签字确认。民主评议应当有详细的评议记录。所有参加评议人员应当签字确认评议结果。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第二十四条  对民主评议争议较大的低保申请，乡镇人民政府（街道办事处）应当重新组织家庭经济状况调查核实。</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第六章 审核审批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第二十五条  乡镇人民政府（街道办事处）应当根据家庭经济状况信息核对、入户调查、民主评议等情况，对申请家庭是否给予低保提出建议意见，并及时在村（居）民委员会设置的村（居）务公开栏公示入户调查、民主评议和审核结果。公示期为7天。公示结束后，乡镇人民政府（街道办事处）应当将申请材料、家庭经济状况调查结果、民主评议情况等相关材料报送县级人民政府民政部门审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第二十六条  县级人民政府民政部门应当自收到乡镇人民政府（街道办事处）审核意见和相关材料5个工作日内提出审批意见。拟批准给予低保的，应当同时确定拟保障金额。不符合条件、不予批准的，应当在作出审批决定3日内，通过乡镇人民政府（街道办事处）书面告知申请人或者其代理人并说明理由。</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县级人民政府民政部门在提出审批意见前，应当全面审查乡镇人民政府（街道办事处）上报的申请材料、调查材料和审核意见，并按照不低于30%的比例入户抽查。对单独登记的低保经办人员和村（居）民委员会成员近亲属的低保申请，以及有疑问、有举报或者其他需要重点调查的低保申请，县级人民政府民政部门应当全部入户调查。不得将不经过调查核实的任何群体或者个人直接审批为低保对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有条件的地方，县级人民政府民政部门可以邀请申请人户籍所在地乡镇人民政府（街道办事处）、村（居）民委员会派人参与低保审批，对申请家庭是否符合低保条件提出审批意见。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第二十七条  保障金额应当按照核定的申请人家庭人均收入与当地低保标准的差额乘以共同生活的家庭成员人数计算。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第二十八条  对低保家庭中的下列人员，可以采取多种措施提高救助水平。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（一）老年人；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（二）未成年人；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（三）重度残疾人；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（四）重病患者；</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（五）县级以上地方人民政府确定的其他生活困难人员。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第二十九条  县级人民政府民政部门应当对拟批准的低保家庭通过乡镇人民政府（街道办事处）、村（居）民委员会固定的政务公开栏、村（居）务公开栏以及政务大厅设置的电子屏等场所和地点进行公示。公示内容包括申请人姓名、家庭成员、拟保障金额等。公示期为7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公示期满无异议的，县级人民政府民政部门应当在3个工作日内作出审批决定，对批准给予低保的，发给低保证，并从批准之日下月起发放低保金。对公示有异议的，县级人民政府民政部门应当重新组织调查核实，在20个工作日内作出审批决定，并对拟批准的申请重新公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第七章 资金发放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第三十条  低保金原则上实行社会化发放，通过银行、信用社等代理金融机构，直接支付到低保家庭的账户。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第三十一条  低保金应当按月发放，每月10日前发放到户。金融服务不发达的农村地区，低保金可以按季发放，每季度初10日前发放到户。</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第八章 动态管理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第三十二条  县级人民政府民政部门应当根据低保对象的年龄、健康状况、劳动能力以及家庭收入来源等情况对低保家庭实行分类管理。乡镇人民政府（街道办事处）应当根据低保家庭成员和其家庭经济状况的变化情况进行分类复核，并根据复核情况及时报请县级人民政府民政部门办理低保金停发、减发或者增发手续。</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低保家庭应当向乡镇人民政府（街道办事处）定期报告家庭人口、收入和财产状况的变化情况。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第三十三条  对城市“三无”人员和家庭成员中有重病、重残人员且收入基本无变化的低保家庭，可每年复核一次。对短期内家庭经济状况和家庭成员基本情况相对稳定的低保家庭，可每半年复核一次。对收入来源不固定、有劳动能力和劳动条件的低保家庭，原则上城市按月、农村按季复核。</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第三十四条  县级人民政府民政部门应当对低保家庭实行长期公示，并完善面向公众的低保对象信息查询机制。公示中应当保护低保对象个人隐私，不得公开与低保无关的信息。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第三十五条  县级以上地方人民政府民政部门和乡镇人民政府（街道办事处）应当公开低保监督咨询电话，主动接受社会和群众对低保审核审批工作的监督、投诉和举报。有条件的地方可以省为单位设置统一的举报投诉电话。</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第三十六条  县级以上地方人民政府民政部门和乡镇人民政府（街道办事处）应当健全完善举报核查制度，对接到的实名举报，应当逐一核查，并及时向举报人反馈核查处理结果。</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第九章  附  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第三十七条  各省（自治区、直辖市）人民政府民政部门可以根据本办法，结合本地实际，制定实施细则，并报民政部备案。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第三十八条  本办法由民政部负责解释。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3" w:lineRule="atLeast"/>
        <w:ind w:left="0" w:right="0" w:firstLine="420"/>
        <w:jc w:val="both"/>
        <w:rPr>
          <w:rFonts w:hint="eastAsia" w:ascii="微软雅黑" w:hAnsi="微软雅黑" w:eastAsia="微软雅黑" w:cs="微软雅黑"/>
          <w:i w:val="0"/>
          <w:caps w:val="0"/>
          <w:color w:val="333333"/>
          <w:spacing w:val="0"/>
          <w:sz w:val="24"/>
          <w:szCs w:val="24"/>
        </w:rPr>
      </w:pPr>
      <w:r>
        <w:rPr>
          <w:rFonts w:hint="eastAsia" w:ascii="微软雅黑" w:hAnsi="微软雅黑" w:eastAsia="微软雅黑" w:cs="微软雅黑"/>
          <w:i w:val="0"/>
          <w:caps w:val="0"/>
          <w:color w:val="333333"/>
          <w:spacing w:val="0"/>
          <w:sz w:val="24"/>
          <w:szCs w:val="24"/>
          <w:bdr w:val="none" w:color="auto" w:sz="0" w:space="0"/>
        </w:rPr>
        <w:t>第三十九条   本办法自公布之日起施行。</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EDE32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4">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zyq</dc:creator>
  <cp:lastModifiedBy>zyq</cp:lastModifiedBy>
  <dcterms:modified xsi:type="dcterms:W3CDTF">2020-11-06T02:16:04Z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