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jc w:val="left"/>
        <w:rPr>
          <w:rFonts w:ascii="黑体" w:hAnsi="宋体" w:eastAsia="黑体" w:cs="宋体"/>
          <w:kern w:val="0"/>
          <w:sz w:val="28"/>
          <w:szCs w:val="28"/>
        </w:rPr>
      </w:pPr>
    </w:p>
    <w:p>
      <w:pPr>
        <w:widowControl/>
        <w:jc w:val="left"/>
        <w:rPr>
          <w:rFonts w:ascii="黑体" w:hAnsi="宋体" w:eastAsia="黑体" w:cs="宋体"/>
          <w:kern w:val="0"/>
          <w:sz w:val="28"/>
          <w:szCs w:val="28"/>
        </w:rPr>
      </w:pPr>
    </w:p>
    <w:p>
      <w:pPr>
        <w:widowControl/>
        <w:jc w:val="left"/>
        <w:rPr>
          <w:rFonts w:ascii="黑体" w:hAnsi="宋体" w:eastAsia="黑体" w:cs="宋体"/>
          <w:kern w:val="0"/>
          <w:sz w:val="28"/>
          <w:szCs w:val="28"/>
        </w:rPr>
      </w:pPr>
    </w:p>
    <w:p>
      <w:pPr>
        <w:widowControl/>
        <w:jc w:val="left"/>
        <w:rPr>
          <w:rFonts w:ascii="黑体" w:hAnsi="宋体" w:eastAsia="黑体" w:cs="宋体"/>
          <w:kern w:val="0"/>
          <w:sz w:val="28"/>
          <w:szCs w:val="28"/>
        </w:rPr>
      </w:pPr>
    </w:p>
    <w:p>
      <w:pPr>
        <w:widowControl/>
        <w:jc w:val="left"/>
        <w:rPr>
          <w:rFonts w:ascii="黑体" w:hAnsi="宋体" w:eastAsia="黑体" w:cs="宋体"/>
          <w:kern w:val="0"/>
          <w:sz w:val="28"/>
          <w:szCs w:val="28"/>
        </w:rPr>
      </w:pPr>
    </w:p>
    <w:p>
      <w:pPr>
        <w:widowControl/>
        <w:jc w:val="left"/>
        <w:rPr>
          <w:rFonts w:ascii="黑体" w:hAnsi="宋体" w:eastAsia="黑体" w:cs="宋体"/>
          <w:kern w:val="0"/>
          <w:sz w:val="28"/>
          <w:szCs w:val="28"/>
        </w:rPr>
      </w:pPr>
    </w:p>
    <w:p>
      <w:pPr>
        <w:widowControl/>
        <w:jc w:val="left"/>
        <w:rPr>
          <w:rFonts w:ascii="黑体" w:hAnsi="宋体" w:eastAsia="黑体" w:cs="宋体"/>
          <w:kern w:val="0"/>
          <w:sz w:val="28"/>
          <w:szCs w:val="28"/>
        </w:rPr>
      </w:pPr>
    </w:p>
    <w:p>
      <w:pPr>
        <w:jc w:val="center"/>
        <w:rPr>
          <w:rFonts w:ascii="黑体" w:hAnsi="黑体" w:eastAsia="黑体" w:cs="黑体"/>
          <w:sz w:val="52"/>
          <w:szCs w:val="52"/>
        </w:rPr>
      </w:pPr>
      <w:r>
        <w:rPr>
          <w:rFonts w:hint="eastAsia" w:ascii="黑体" w:hAnsi="黑体" w:eastAsia="黑体" w:cs="黑体"/>
          <w:sz w:val="52"/>
          <w:szCs w:val="52"/>
        </w:rPr>
        <w:t>2018年度</w:t>
      </w:r>
    </w:p>
    <w:p>
      <w:pPr>
        <w:jc w:val="center"/>
        <w:rPr>
          <w:rFonts w:hint="eastAsia" w:ascii="黑体" w:hAnsi="黑体" w:eastAsia="黑体" w:cs="黑体"/>
          <w:sz w:val="52"/>
          <w:szCs w:val="52"/>
          <w:lang w:eastAsia="zh-CN"/>
        </w:rPr>
      </w:pPr>
      <w:r>
        <w:rPr>
          <w:rFonts w:hint="eastAsia" w:ascii="黑体" w:hAnsi="黑体" w:eastAsia="黑体" w:cs="黑体"/>
          <w:sz w:val="52"/>
          <w:szCs w:val="52"/>
        </w:rPr>
        <w:t>安阳市北关区</w:t>
      </w:r>
      <w:r>
        <w:rPr>
          <w:rFonts w:hint="eastAsia" w:ascii="黑体" w:hAnsi="黑体" w:eastAsia="黑体" w:cs="黑体"/>
          <w:sz w:val="52"/>
          <w:szCs w:val="52"/>
          <w:lang w:eastAsia="zh-CN"/>
        </w:rPr>
        <w:t>纪律检查委员会</w:t>
      </w:r>
    </w:p>
    <w:p>
      <w:pPr>
        <w:jc w:val="center"/>
        <w:rPr>
          <w:rFonts w:ascii="黑体" w:hAnsi="黑体" w:eastAsia="黑体" w:cs="黑体"/>
          <w:sz w:val="52"/>
          <w:szCs w:val="52"/>
        </w:rPr>
      </w:pPr>
      <w:r>
        <w:rPr>
          <w:rFonts w:hint="eastAsia" w:ascii="黑体" w:hAnsi="黑体" w:eastAsia="黑体" w:cs="黑体"/>
          <w:sz w:val="52"/>
          <w:szCs w:val="52"/>
        </w:rPr>
        <w:t>部门决算</w:t>
      </w:r>
    </w:p>
    <w:p>
      <w:pPr>
        <w:jc w:val="center"/>
        <w:rPr>
          <w:rFonts w:ascii="黑体" w:hAnsi="黑体" w:eastAsia="黑体" w:cs="黑体"/>
          <w:sz w:val="52"/>
          <w:szCs w:val="52"/>
        </w:rPr>
      </w:pPr>
    </w:p>
    <w:p>
      <w:pPr>
        <w:jc w:val="center"/>
        <w:rPr>
          <w:rFonts w:ascii="黑体" w:hAnsi="黑体" w:eastAsia="黑体" w:cs="黑体"/>
          <w:sz w:val="52"/>
          <w:szCs w:val="52"/>
        </w:rPr>
      </w:pPr>
    </w:p>
    <w:p>
      <w:pPr>
        <w:jc w:val="center"/>
        <w:rPr>
          <w:rFonts w:ascii="黑体" w:hAnsi="黑体" w:eastAsia="黑体" w:cs="黑体"/>
          <w:sz w:val="52"/>
          <w:szCs w:val="52"/>
        </w:rPr>
      </w:pPr>
    </w:p>
    <w:p>
      <w:pPr>
        <w:jc w:val="center"/>
        <w:rPr>
          <w:rFonts w:ascii="黑体" w:hAnsi="黑体" w:eastAsia="黑体" w:cs="黑体"/>
          <w:sz w:val="52"/>
          <w:szCs w:val="52"/>
        </w:rPr>
      </w:pPr>
    </w:p>
    <w:p>
      <w:pPr>
        <w:jc w:val="center"/>
        <w:rPr>
          <w:rFonts w:ascii="黑体" w:hAnsi="黑体" w:eastAsia="黑体" w:cs="黑体"/>
          <w:sz w:val="52"/>
          <w:szCs w:val="52"/>
        </w:rPr>
      </w:pPr>
    </w:p>
    <w:p>
      <w:pPr>
        <w:jc w:val="center"/>
        <w:rPr>
          <w:rFonts w:ascii="黑体" w:hAnsi="黑体" w:eastAsia="黑体" w:cs="黑体"/>
          <w:sz w:val="52"/>
          <w:szCs w:val="52"/>
        </w:rPr>
      </w:pPr>
    </w:p>
    <w:p>
      <w:pPr>
        <w:jc w:val="center"/>
        <w:rPr>
          <w:rFonts w:ascii="黑体" w:hAnsi="黑体" w:eastAsia="黑体" w:cs="黑体"/>
          <w:sz w:val="32"/>
          <w:szCs w:val="32"/>
        </w:rPr>
        <w:sectPr>
          <w:pgSz w:w="11906" w:h="16838"/>
          <w:pgMar w:top="1440" w:right="1531" w:bottom="1440" w:left="1587" w:header="850" w:footer="992" w:gutter="0"/>
          <w:pgNumType w:fmt="numberInDash"/>
          <w:cols w:space="720" w:num="1"/>
          <w:docGrid w:type="lines" w:linePitch="317" w:charSpace="0"/>
        </w:sectPr>
      </w:pPr>
      <w:r>
        <w:rPr>
          <w:rFonts w:hint="eastAsia" w:ascii="黑体" w:hAnsi="黑体" w:eastAsia="黑体" w:cs="黑体"/>
          <w:sz w:val="32"/>
          <w:szCs w:val="32"/>
        </w:rPr>
        <w:t>二〇一九年</w:t>
      </w:r>
      <w:r>
        <w:rPr>
          <w:rFonts w:hint="eastAsia" w:ascii="黑体" w:hAnsi="黑体" w:eastAsia="黑体" w:cs="黑体"/>
          <w:sz w:val="32"/>
          <w:szCs w:val="32"/>
          <w:lang w:val="en-US" w:eastAsia="zh-CN"/>
        </w:rPr>
        <w:t>十</w:t>
      </w:r>
      <w:r>
        <w:rPr>
          <w:rFonts w:hint="eastAsia" w:ascii="黑体" w:hAnsi="黑体" w:eastAsia="黑体" w:cs="黑体"/>
          <w:sz w:val="32"/>
          <w:szCs w:val="32"/>
        </w:rPr>
        <w:t>月</w:t>
      </w:r>
    </w:p>
    <w:p>
      <w:pPr>
        <w:jc w:val="center"/>
        <w:rPr>
          <w:rFonts w:ascii="黑体" w:hAnsi="黑体" w:eastAsia="黑体" w:cs="黑体"/>
          <w:sz w:val="36"/>
          <w:szCs w:val="36"/>
        </w:rPr>
      </w:pPr>
      <w:r>
        <w:rPr>
          <w:rFonts w:hint="eastAsia" w:ascii="黑体" w:hAnsi="黑体" w:eastAsia="黑体" w:cs="黑体"/>
          <w:sz w:val="36"/>
          <w:szCs w:val="36"/>
        </w:rPr>
        <w:t>目　　录</w:t>
      </w:r>
    </w:p>
    <w:p>
      <w:pPr>
        <w:jc w:val="left"/>
        <w:rPr>
          <w:rFonts w:ascii="黑体" w:hAnsi="黑体" w:eastAsia="黑体" w:cs="黑体"/>
          <w:sz w:val="32"/>
          <w:szCs w:val="32"/>
        </w:rPr>
      </w:pPr>
      <w:r>
        <w:rPr>
          <w:rFonts w:hint="eastAsia" w:ascii="黑体" w:hAnsi="黑体" w:eastAsia="黑体" w:cs="黑体"/>
          <w:sz w:val="32"/>
          <w:szCs w:val="32"/>
        </w:rPr>
        <w:t>第一部分　　安阳市北关区</w:t>
      </w:r>
      <w:r>
        <w:rPr>
          <w:rFonts w:hint="eastAsia" w:ascii="黑体" w:hAnsi="黑体" w:eastAsia="黑体" w:cs="黑体"/>
          <w:sz w:val="32"/>
          <w:szCs w:val="32"/>
          <w:lang w:eastAsia="zh-CN"/>
        </w:rPr>
        <w:t>纪律检查委员会</w:t>
      </w:r>
      <w:r>
        <w:rPr>
          <w:rFonts w:hint="eastAsia" w:ascii="黑体" w:hAnsi="黑体" w:eastAsia="黑体" w:cs="黑体"/>
          <w:sz w:val="32"/>
          <w:szCs w:val="32"/>
        </w:rPr>
        <w:t>概况</w:t>
      </w:r>
    </w:p>
    <w:p>
      <w:pPr>
        <w:numPr>
          <w:ilvl w:val="0"/>
          <w:numId w:val="1"/>
        </w:numPr>
        <w:ind w:firstLine="640" w:firstLineChars="200"/>
        <w:jc w:val="left"/>
        <w:rPr>
          <w:rFonts w:ascii="宋体" w:hAnsi="宋体" w:cs="宋体"/>
          <w:sz w:val="32"/>
          <w:szCs w:val="32"/>
        </w:rPr>
      </w:pPr>
      <w:r>
        <w:rPr>
          <w:rFonts w:hint="eastAsia" w:ascii="宋体" w:hAnsi="宋体" w:cs="宋体"/>
          <w:sz w:val="32"/>
          <w:szCs w:val="32"/>
        </w:rPr>
        <w:t>部门职责</w:t>
      </w:r>
    </w:p>
    <w:p>
      <w:pPr>
        <w:numPr>
          <w:ilvl w:val="0"/>
          <w:numId w:val="1"/>
        </w:numPr>
        <w:ind w:firstLine="640" w:firstLineChars="200"/>
        <w:jc w:val="left"/>
        <w:rPr>
          <w:rFonts w:ascii="宋体" w:hAnsi="宋体" w:cs="宋体"/>
          <w:sz w:val="32"/>
          <w:szCs w:val="32"/>
        </w:rPr>
      </w:pPr>
      <w:r>
        <w:rPr>
          <w:rFonts w:hint="eastAsia" w:ascii="宋体" w:hAnsi="宋体" w:cs="宋体"/>
          <w:sz w:val="32"/>
          <w:szCs w:val="32"/>
        </w:rPr>
        <w:t>机构设置</w:t>
      </w:r>
    </w:p>
    <w:p>
      <w:pPr>
        <w:jc w:val="left"/>
        <w:rPr>
          <w:rFonts w:ascii="黑体" w:hAnsi="黑体" w:eastAsia="黑体" w:cs="黑体"/>
          <w:sz w:val="32"/>
          <w:szCs w:val="32"/>
        </w:rPr>
      </w:pPr>
      <w:r>
        <w:rPr>
          <w:rFonts w:hint="eastAsia" w:ascii="黑体" w:hAnsi="黑体" w:eastAsia="黑体" w:cs="黑体"/>
          <w:sz w:val="32"/>
          <w:szCs w:val="32"/>
        </w:rPr>
        <w:t>第二部分　　2018年度部门决算表</w:t>
      </w:r>
    </w:p>
    <w:p>
      <w:pPr>
        <w:ind w:firstLine="640" w:firstLineChars="200"/>
        <w:jc w:val="left"/>
        <w:rPr>
          <w:rFonts w:ascii="宋体" w:hAnsi="宋体" w:cs="宋体"/>
          <w:sz w:val="32"/>
          <w:szCs w:val="32"/>
        </w:rPr>
      </w:pPr>
      <w:r>
        <w:rPr>
          <w:rFonts w:hint="eastAsia" w:ascii="宋体" w:hAnsi="宋体" w:cs="宋体"/>
          <w:sz w:val="32"/>
          <w:szCs w:val="32"/>
        </w:rPr>
        <w:t>一、收入支出决算总表</w:t>
      </w:r>
    </w:p>
    <w:p>
      <w:pPr>
        <w:ind w:firstLine="640" w:firstLineChars="200"/>
        <w:jc w:val="left"/>
        <w:rPr>
          <w:rFonts w:ascii="宋体" w:hAnsi="宋体" w:cs="宋体"/>
          <w:sz w:val="32"/>
          <w:szCs w:val="32"/>
        </w:rPr>
      </w:pPr>
      <w:r>
        <w:rPr>
          <w:rFonts w:hint="eastAsia" w:ascii="宋体" w:hAnsi="宋体" w:cs="宋体"/>
          <w:sz w:val="32"/>
          <w:szCs w:val="32"/>
        </w:rPr>
        <w:t>二、收入决算表</w:t>
      </w:r>
    </w:p>
    <w:p>
      <w:pPr>
        <w:ind w:firstLine="640" w:firstLineChars="200"/>
        <w:jc w:val="left"/>
        <w:rPr>
          <w:rFonts w:ascii="宋体" w:hAnsi="宋体" w:cs="宋体"/>
          <w:sz w:val="32"/>
          <w:szCs w:val="32"/>
        </w:rPr>
      </w:pPr>
      <w:r>
        <w:rPr>
          <w:rFonts w:hint="eastAsia" w:ascii="宋体" w:hAnsi="宋体" w:cs="宋体"/>
          <w:sz w:val="32"/>
          <w:szCs w:val="32"/>
        </w:rPr>
        <w:t>三、支出决算表</w:t>
      </w:r>
    </w:p>
    <w:p>
      <w:pPr>
        <w:ind w:firstLine="640" w:firstLineChars="200"/>
        <w:jc w:val="left"/>
        <w:rPr>
          <w:rFonts w:ascii="宋体" w:hAnsi="宋体" w:cs="宋体"/>
          <w:sz w:val="32"/>
          <w:szCs w:val="32"/>
        </w:rPr>
      </w:pPr>
      <w:r>
        <w:rPr>
          <w:rFonts w:hint="eastAsia" w:ascii="宋体" w:hAnsi="宋体" w:cs="宋体"/>
          <w:sz w:val="32"/>
          <w:szCs w:val="32"/>
        </w:rPr>
        <w:t>四、财政拨款收入支出决算总表</w:t>
      </w:r>
    </w:p>
    <w:p>
      <w:pPr>
        <w:ind w:firstLine="640" w:firstLineChars="200"/>
        <w:jc w:val="left"/>
        <w:rPr>
          <w:rFonts w:ascii="宋体" w:hAnsi="宋体" w:cs="宋体"/>
          <w:sz w:val="32"/>
          <w:szCs w:val="32"/>
        </w:rPr>
      </w:pPr>
      <w:r>
        <w:rPr>
          <w:rFonts w:hint="eastAsia" w:ascii="宋体" w:hAnsi="宋体" w:cs="宋体"/>
          <w:sz w:val="32"/>
          <w:szCs w:val="32"/>
        </w:rPr>
        <w:t>五、一般公共预算财政拨款支出决算表</w:t>
      </w:r>
    </w:p>
    <w:p>
      <w:pPr>
        <w:ind w:firstLine="640" w:firstLineChars="200"/>
        <w:jc w:val="left"/>
        <w:rPr>
          <w:rFonts w:ascii="宋体" w:hAnsi="宋体" w:cs="宋体"/>
          <w:sz w:val="32"/>
          <w:szCs w:val="32"/>
        </w:rPr>
      </w:pPr>
      <w:r>
        <w:rPr>
          <w:rFonts w:hint="eastAsia" w:ascii="宋体" w:hAnsi="宋体" w:cs="宋体"/>
          <w:sz w:val="32"/>
          <w:szCs w:val="32"/>
        </w:rPr>
        <w:t>六、一般公共预算财政拨款基本支出决算表</w:t>
      </w:r>
    </w:p>
    <w:p>
      <w:pPr>
        <w:ind w:firstLine="640" w:firstLineChars="200"/>
        <w:jc w:val="left"/>
        <w:rPr>
          <w:rFonts w:ascii="宋体" w:hAnsi="宋体" w:cs="宋体"/>
          <w:sz w:val="32"/>
          <w:szCs w:val="32"/>
        </w:rPr>
      </w:pPr>
      <w:r>
        <w:rPr>
          <w:rFonts w:hint="eastAsia" w:ascii="宋体" w:hAnsi="宋体" w:cs="宋体"/>
          <w:sz w:val="32"/>
          <w:szCs w:val="32"/>
        </w:rPr>
        <w:t>七、一般公共预算财政拨款“三公”经费支出决算表</w:t>
      </w:r>
    </w:p>
    <w:p>
      <w:pPr>
        <w:ind w:firstLine="640" w:firstLineChars="200"/>
        <w:jc w:val="left"/>
        <w:rPr>
          <w:rFonts w:ascii="宋体" w:hAnsi="宋体" w:cs="宋体"/>
          <w:sz w:val="32"/>
          <w:szCs w:val="32"/>
        </w:rPr>
      </w:pPr>
      <w:r>
        <w:rPr>
          <w:rFonts w:hint="eastAsia" w:ascii="宋体" w:hAnsi="宋体" w:cs="宋体"/>
          <w:sz w:val="32"/>
          <w:szCs w:val="32"/>
        </w:rPr>
        <w:t>八、政府性基金预算财政拨款收入支出决算表</w:t>
      </w:r>
    </w:p>
    <w:p>
      <w:pPr>
        <w:jc w:val="left"/>
        <w:rPr>
          <w:rFonts w:ascii="黑体" w:hAnsi="黑体" w:eastAsia="黑体" w:cs="黑体"/>
          <w:sz w:val="32"/>
          <w:szCs w:val="32"/>
        </w:rPr>
      </w:pPr>
      <w:r>
        <w:rPr>
          <w:rFonts w:hint="eastAsia" w:ascii="黑体" w:hAnsi="黑体" w:eastAsia="黑体" w:cs="黑体"/>
          <w:sz w:val="32"/>
          <w:szCs w:val="32"/>
        </w:rPr>
        <w:t>第三部分　　2018年度部门决算情况说明</w:t>
      </w:r>
    </w:p>
    <w:p>
      <w:pPr>
        <w:ind w:firstLine="640" w:firstLineChars="200"/>
        <w:jc w:val="left"/>
        <w:rPr>
          <w:rFonts w:ascii="宋体" w:hAnsi="宋体" w:cs="宋体"/>
          <w:sz w:val="32"/>
          <w:szCs w:val="32"/>
        </w:rPr>
      </w:pPr>
      <w:r>
        <w:rPr>
          <w:rFonts w:hint="eastAsia" w:ascii="宋体" w:hAnsi="宋体" w:cs="宋体"/>
          <w:sz w:val="32"/>
          <w:szCs w:val="32"/>
        </w:rPr>
        <w:t>一、收入支出决算总体情况说明</w:t>
      </w:r>
    </w:p>
    <w:p>
      <w:pPr>
        <w:ind w:firstLine="640" w:firstLineChars="200"/>
        <w:jc w:val="left"/>
        <w:rPr>
          <w:rFonts w:ascii="宋体" w:hAnsi="宋体" w:cs="宋体"/>
          <w:sz w:val="32"/>
          <w:szCs w:val="32"/>
        </w:rPr>
      </w:pPr>
      <w:r>
        <w:rPr>
          <w:rFonts w:hint="eastAsia" w:ascii="宋体" w:hAnsi="宋体" w:cs="宋体"/>
          <w:sz w:val="32"/>
          <w:szCs w:val="32"/>
        </w:rPr>
        <w:t>二、收入决算情况说明</w:t>
      </w:r>
    </w:p>
    <w:p>
      <w:pPr>
        <w:ind w:firstLine="640" w:firstLineChars="200"/>
        <w:jc w:val="left"/>
        <w:rPr>
          <w:rFonts w:ascii="宋体" w:hAnsi="宋体" w:cs="宋体"/>
          <w:sz w:val="32"/>
          <w:szCs w:val="32"/>
        </w:rPr>
      </w:pPr>
      <w:r>
        <w:rPr>
          <w:rFonts w:hint="eastAsia" w:ascii="宋体" w:hAnsi="宋体" w:cs="宋体"/>
          <w:sz w:val="32"/>
          <w:szCs w:val="32"/>
        </w:rPr>
        <w:t>三、支出决算情况说明</w:t>
      </w:r>
    </w:p>
    <w:p>
      <w:pPr>
        <w:ind w:firstLine="640" w:firstLineChars="200"/>
        <w:jc w:val="left"/>
        <w:rPr>
          <w:rFonts w:ascii="宋体" w:hAnsi="宋体" w:cs="宋体"/>
          <w:sz w:val="32"/>
          <w:szCs w:val="32"/>
        </w:rPr>
      </w:pPr>
      <w:r>
        <w:rPr>
          <w:rFonts w:hint="eastAsia" w:ascii="宋体" w:hAnsi="宋体" w:cs="宋体"/>
          <w:sz w:val="32"/>
          <w:szCs w:val="32"/>
        </w:rPr>
        <w:t>四、财政拨款收入支出决算总体情况说明</w:t>
      </w:r>
    </w:p>
    <w:p>
      <w:pPr>
        <w:ind w:firstLine="640" w:firstLineChars="200"/>
        <w:jc w:val="left"/>
        <w:rPr>
          <w:rFonts w:ascii="宋体" w:hAnsi="宋体" w:cs="宋体"/>
          <w:sz w:val="32"/>
          <w:szCs w:val="32"/>
        </w:rPr>
      </w:pPr>
      <w:r>
        <w:rPr>
          <w:rFonts w:hint="eastAsia" w:ascii="宋体" w:hAnsi="宋体" w:cs="宋体"/>
          <w:sz w:val="32"/>
          <w:szCs w:val="32"/>
        </w:rPr>
        <w:t>五、一般公共预算财政拨款支出决算情况说明</w:t>
      </w:r>
    </w:p>
    <w:p>
      <w:pPr>
        <w:ind w:firstLine="640" w:firstLineChars="200"/>
        <w:jc w:val="left"/>
        <w:rPr>
          <w:rFonts w:ascii="宋体" w:hAnsi="宋体" w:cs="宋体"/>
          <w:sz w:val="32"/>
          <w:szCs w:val="32"/>
        </w:rPr>
      </w:pPr>
      <w:r>
        <w:rPr>
          <w:rFonts w:hint="eastAsia" w:ascii="宋体" w:hAnsi="宋体" w:cs="宋体"/>
          <w:sz w:val="32"/>
          <w:szCs w:val="32"/>
        </w:rPr>
        <w:t>六、一般公共预算财政拨款基本支出决算情况说明</w:t>
      </w:r>
    </w:p>
    <w:p>
      <w:pPr>
        <w:ind w:firstLine="640" w:firstLineChars="200"/>
        <w:jc w:val="left"/>
        <w:rPr>
          <w:rFonts w:ascii="宋体" w:hAnsi="宋体" w:cs="宋体"/>
          <w:sz w:val="32"/>
          <w:szCs w:val="32"/>
        </w:rPr>
      </w:pPr>
      <w:r>
        <w:rPr>
          <w:rFonts w:hint="eastAsia" w:ascii="宋体" w:hAnsi="宋体" w:cs="宋体"/>
          <w:sz w:val="32"/>
          <w:szCs w:val="32"/>
        </w:rPr>
        <w:t>七、一般公共预算财政拨款“三公”经费支出决算情况说明</w:t>
      </w:r>
    </w:p>
    <w:p>
      <w:pPr>
        <w:ind w:firstLine="640" w:firstLineChars="200"/>
        <w:jc w:val="left"/>
        <w:rPr>
          <w:rFonts w:ascii="宋体" w:hAnsi="宋体" w:cs="宋体"/>
          <w:sz w:val="32"/>
          <w:szCs w:val="32"/>
        </w:rPr>
      </w:pPr>
      <w:r>
        <w:rPr>
          <w:rFonts w:hint="eastAsia" w:ascii="宋体" w:hAnsi="宋体" w:cs="宋体"/>
          <w:sz w:val="32"/>
          <w:szCs w:val="32"/>
        </w:rPr>
        <w:t>八、预算绩效情况说明</w:t>
      </w:r>
    </w:p>
    <w:p>
      <w:pPr>
        <w:ind w:firstLine="640" w:firstLineChars="200"/>
        <w:jc w:val="left"/>
        <w:rPr>
          <w:rFonts w:ascii="宋体" w:hAnsi="宋体" w:cs="宋体"/>
          <w:sz w:val="32"/>
          <w:szCs w:val="32"/>
        </w:rPr>
      </w:pPr>
      <w:r>
        <w:rPr>
          <w:rFonts w:hint="eastAsia" w:ascii="宋体" w:hAnsi="宋体" w:cs="宋体"/>
          <w:sz w:val="32"/>
          <w:szCs w:val="32"/>
        </w:rPr>
        <w:t>九、政府性基金预算财政拨款支出决算情况说明</w:t>
      </w:r>
    </w:p>
    <w:p>
      <w:pPr>
        <w:ind w:firstLine="640" w:firstLineChars="200"/>
        <w:jc w:val="left"/>
        <w:rPr>
          <w:rFonts w:ascii="宋体" w:hAnsi="宋体" w:cs="宋体"/>
          <w:sz w:val="32"/>
          <w:szCs w:val="32"/>
        </w:rPr>
      </w:pPr>
      <w:r>
        <w:rPr>
          <w:rFonts w:hint="eastAsia" w:ascii="宋体" w:hAnsi="宋体" w:cs="宋体"/>
          <w:sz w:val="32"/>
          <w:szCs w:val="32"/>
        </w:rPr>
        <w:t>十、机关运行经费支出情况说明</w:t>
      </w:r>
    </w:p>
    <w:p>
      <w:pPr>
        <w:ind w:firstLine="640" w:firstLineChars="200"/>
        <w:jc w:val="left"/>
        <w:rPr>
          <w:rFonts w:ascii="宋体" w:hAnsi="宋体" w:cs="宋体"/>
          <w:sz w:val="32"/>
          <w:szCs w:val="32"/>
        </w:rPr>
      </w:pPr>
      <w:r>
        <w:rPr>
          <w:rFonts w:hint="eastAsia" w:ascii="宋体" w:hAnsi="宋体" w:cs="宋体"/>
          <w:sz w:val="32"/>
          <w:szCs w:val="32"/>
        </w:rPr>
        <w:t>十一、政府采购支出情况说明</w:t>
      </w:r>
    </w:p>
    <w:p>
      <w:pPr>
        <w:ind w:firstLine="640" w:firstLineChars="200"/>
        <w:jc w:val="left"/>
        <w:rPr>
          <w:rFonts w:ascii="宋体" w:hAnsi="宋体" w:cs="宋体"/>
          <w:sz w:val="32"/>
          <w:szCs w:val="32"/>
        </w:rPr>
      </w:pPr>
      <w:r>
        <w:rPr>
          <w:rFonts w:hint="eastAsia" w:ascii="宋体" w:hAnsi="宋体" w:cs="宋体"/>
          <w:sz w:val="32"/>
          <w:szCs w:val="32"/>
        </w:rPr>
        <w:t>十二、国有资产占用情况说明</w:t>
      </w:r>
    </w:p>
    <w:p>
      <w:pPr>
        <w:jc w:val="left"/>
        <w:rPr>
          <w:rFonts w:ascii="黑体" w:hAnsi="黑体" w:eastAsia="黑体" w:cs="黑体"/>
          <w:sz w:val="32"/>
          <w:szCs w:val="32"/>
        </w:rPr>
      </w:pPr>
      <w:r>
        <w:rPr>
          <w:rFonts w:hint="eastAsia" w:ascii="黑体" w:hAnsi="黑体" w:eastAsia="黑体" w:cs="黑体"/>
          <w:sz w:val="32"/>
          <w:szCs w:val="32"/>
        </w:rPr>
        <w:t>第四部分　　名词解释</w:t>
      </w:r>
    </w:p>
    <w:p>
      <w:pPr>
        <w:widowControl/>
        <w:jc w:val="left"/>
        <w:rPr>
          <w:rFonts w:ascii="黑体" w:hAnsi="宋体" w:eastAsia="黑体" w:cs="宋体"/>
          <w:kern w:val="0"/>
          <w:sz w:val="28"/>
          <w:szCs w:val="28"/>
        </w:rPr>
      </w:pPr>
    </w:p>
    <w:p>
      <w:pPr>
        <w:widowControl/>
        <w:jc w:val="left"/>
        <w:rPr>
          <w:rFonts w:ascii="黑体" w:hAnsi="宋体" w:eastAsia="黑体" w:cs="宋体"/>
          <w:kern w:val="0"/>
          <w:sz w:val="28"/>
          <w:szCs w:val="28"/>
        </w:rPr>
      </w:pPr>
    </w:p>
    <w:p>
      <w:pPr>
        <w:widowControl/>
        <w:jc w:val="left"/>
        <w:rPr>
          <w:rFonts w:ascii="黑体" w:hAnsi="宋体" w:eastAsia="黑体" w:cs="宋体"/>
          <w:kern w:val="0"/>
          <w:sz w:val="28"/>
          <w:szCs w:val="28"/>
        </w:rPr>
      </w:pPr>
    </w:p>
    <w:p>
      <w:pPr>
        <w:widowControl/>
        <w:jc w:val="left"/>
        <w:rPr>
          <w:rFonts w:ascii="黑体" w:hAnsi="宋体" w:eastAsia="黑体" w:cs="宋体"/>
          <w:kern w:val="0"/>
          <w:sz w:val="28"/>
          <w:szCs w:val="28"/>
        </w:rPr>
      </w:pPr>
    </w:p>
    <w:p>
      <w:pPr>
        <w:widowControl/>
        <w:jc w:val="left"/>
        <w:rPr>
          <w:rFonts w:ascii="黑体" w:hAnsi="宋体" w:eastAsia="黑体" w:cs="宋体"/>
          <w:kern w:val="0"/>
          <w:sz w:val="28"/>
          <w:szCs w:val="28"/>
        </w:rPr>
      </w:pPr>
    </w:p>
    <w:p>
      <w:pPr>
        <w:widowControl/>
        <w:jc w:val="left"/>
        <w:rPr>
          <w:rFonts w:ascii="黑体" w:hAnsi="宋体" w:eastAsia="黑体" w:cs="宋体"/>
          <w:kern w:val="0"/>
          <w:sz w:val="28"/>
          <w:szCs w:val="28"/>
        </w:rPr>
      </w:pPr>
    </w:p>
    <w:p>
      <w:pPr>
        <w:widowControl/>
        <w:jc w:val="left"/>
        <w:rPr>
          <w:rFonts w:ascii="黑体" w:hAnsi="宋体" w:eastAsia="黑体" w:cs="宋体"/>
          <w:kern w:val="0"/>
          <w:sz w:val="28"/>
          <w:szCs w:val="28"/>
        </w:rPr>
      </w:pPr>
    </w:p>
    <w:p>
      <w:pPr>
        <w:widowControl/>
        <w:jc w:val="center"/>
        <w:outlineLvl w:val="0"/>
        <w:rPr>
          <w:rFonts w:ascii="黑体" w:hAnsi="黑体" w:eastAsia="黑体" w:cs="黑体"/>
          <w:sz w:val="48"/>
          <w:szCs w:val="48"/>
        </w:rPr>
      </w:pPr>
    </w:p>
    <w:p>
      <w:pPr>
        <w:widowControl/>
        <w:jc w:val="center"/>
        <w:outlineLvl w:val="0"/>
        <w:rPr>
          <w:rFonts w:ascii="黑体" w:hAnsi="黑体" w:eastAsia="黑体" w:cs="黑体"/>
          <w:sz w:val="48"/>
          <w:szCs w:val="48"/>
        </w:rPr>
      </w:pPr>
    </w:p>
    <w:p>
      <w:pPr>
        <w:widowControl/>
        <w:jc w:val="center"/>
        <w:outlineLvl w:val="0"/>
        <w:rPr>
          <w:rFonts w:ascii="黑体" w:hAnsi="黑体" w:eastAsia="黑体" w:cs="黑体"/>
          <w:sz w:val="48"/>
          <w:szCs w:val="48"/>
        </w:rPr>
      </w:pPr>
    </w:p>
    <w:p>
      <w:pPr>
        <w:widowControl/>
        <w:jc w:val="center"/>
        <w:outlineLvl w:val="0"/>
        <w:rPr>
          <w:rFonts w:ascii="黑体" w:hAnsi="黑体" w:eastAsia="黑体" w:cs="黑体"/>
          <w:sz w:val="48"/>
          <w:szCs w:val="48"/>
        </w:rPr>
      </w:pPr>
    </w:p>
    <w:p>
      <w:pPr>
        <w:widowControl/>
        <w:jc w:val="center"/>
        <w:outlineLvl w:val="0"/>
        <w:rPr>
          <w:rFonts w:ascii="黑体" w:hAnsi="黑体" w:eastAsia="黑体" w:cs="黑体"/>
          <w:sz w:val="48"/>
          <w:szCs w:val="48"/>
        </w:rPr>
      </w:pPr>
    </w:p>
    <w:p>
      <w:pPr>
        <w:widowControl/>
        <w:jc w:val="center"/>
        <w:outlineLvl w:val="0"/>
        <w:rPr>
          <w:rFonts w:ascii="黑体" w:hAnsi="黑体" w:eastAsia="黑体" w:cs="黑体"/>
          <w:sz w:val="48"/>
          <w:szCs w:val="48"/>
        </w:rPr>
      </w:pPr>
    </w:p>
    <w:p>
      <w:pPr>
        <w:widowControl/>
        <w:jc w:val="center"/>
        <w:outlineLvl w:val="0"/>
        <w:rPr>
          <w:rFonts w:ascii="黑体" w:hAnsi="黑体" w:eastAsia="黑体" w:cs="黑体"/>
          <w:sz w:val="48"/>
          <w:szCs w:val="48"/>
        </w:rPr>
      </w:pPr>
    </w:p>
    <w:p>
      <w:pPr>
        <w:widowControl/>
        <w:jc w:val="center"/>
        <w:outlineLvl w:val="0"/>
        <w:rPr>
          <w:rFonts w:ascii="黑体" w:hAnsi="黑体" w:eastAsia="黑体" w:cs="黑体"/>
          <w:sz w:val="48"/>
          <w:szCs w:val="48"/>
        </w:rPr>
      </w:pPr>
    </w:p>
    <w:p>
      <w:pPr>
        <w:widowControl/>
        <w:jc w:val="center"/>
        <w:outlineLvl w:val="0"/>
        <w:rPr>
          <w:rFonts w:ascii="黑体" w:hAnsi="黑体" w:eastAsia="黑体" w:cs="黑体"/>
          <w:sz w:val="48"/>
          <w:szCs w:val="48"/>
        </w:rPr>
      </w:pPr>
    </w:p>
    <w:p>
      <w:pPr>
        <w:widowControl/>
        <w:jc w:val="center"/>
        <w:outlineLvl w:val="0"/>
        <w:rPr>
          <w:rFonts w:ascii="黑体" w:hAnsi="黑体" w:eastAsia="黑体" w:cs="黑体"/>
          <w:sz w:val="48"/>
          <w:szCs w:val="48"/>
        </w:rPr>
      </w:pPr>
    </w:p>
    <w:p>
      <w:pPr>
        <w:widowControl/>
        <w:jc w:val="center"/>
        <w:outlineLvl w:val="0"/>
        <w:rPr>
          <w:rFonts w:ascii="黑体" w:hAnsi="黑体" w:eastAsia="黑体" w:cs="黑体"/>
          <w:sz w:val="48"/>
          <w:szCs w:val="48"/>
        </w:rPr>
      </w:pPr>
    </w:p>
    <w:p>
      <w:pPr>
        <w:widowControl/>
        <w:jc w:val="center"/>
        <w:outlineLvl w:val="0"/>
        <w:rPr>
          <w:rFonts w:ascii="黑体" w:hAnsi="黑体" w:eastAsia="黑体" w:cs="黑体"/>
          <w:sz w:val="48"/>
          <w:szCs w:val="48"/>
        </w:rPr>
      </w:pPr>
    </w:p>
    <w:p>
      <w:pPr>
        <w:widowControl/>
        <w:jc w:val="center"/>
        <w:outlineLvl w:val="0"/>
        <w:rPr>
          <w:rFonts w:ascii="黑体" w:hAnsi="黑体" w:eastAsia="黑体" w:cs="黑体"/>
          <w:sz w:val="48"/>
          <w:szCs w:val="48"/>
        </w:rPr>
      </w:pPr>
    </w:p>
    <w:p>
      <w:pPr>
        <w:widowControl/>
        <w:jc w:val="center"/>
        <w:outlineLvl w:val="0"/>
        <w:rPr>
          <w:rFonts w:ascii="黑体" w:hAnsi="黑体" w:eastAsia="黑体" w:cs="黑体"/>
          <w:sz w:val="48"/>
          <w:szCs w:val="48"/>
        </w:rPr>
      </w:pPr>
    </w:p>
    <w:p>
      <w:pPr>
        <w:widowControl/>
        <w:jc w:val="center"/>
        <w:outlineLvl w:val="0"/>
        <w:rPr>
          <w:rFonts w:ascii="黑体" w:hAnsi="黑体" w:eastAsia="黑体" w:cs="黑体"/>
          <w:sz w:val="48"/>
          <w:szCs w:val="48"/>
        </w:rPr>
      </w:pPr>
    </w:p>
    <w:p>
      <w:pPr>
        <w:widowControl/>
        <w:jc w:val="center"/>
        <w:outlineLvl w:val="0"/>
        <w:rPr>
          <w:rFonts w:ascii="黑体" w:hAnsi="黑体" w:eastAsia="黑体" w:cs="黑体"/>
          <w:sz w:val="48"/>
          <w:szCs w:val="48"/>
        </w:rPr>
      </w:pPr>
    </w:p>
    <w:p>
      <w:pPr>
        <w:widowControl/>
        <w:jc w:val="center"/>
        <w:outlineLvl w:val="0"/>
        <w:rPr>
          <w:rFonts w:ascii="黑体" w:hAnsi="宋体" w:eastAsia="黑体" w:cs="宋体"/>
          <w:kern w:val="0"/>
          <w:sz w:val="28"/>
          <w:szCs w:val="28"/>
        </w:rPr>
      </w:pPr>
      <w:r>
        <w:rPr>
          <w:rFonts w:hint="eastAsia" w:ascii="黑体" w:hAnsi="黑体" w:eastAsia="黑体" w:cs="黑体"/>
          <w:sz w:val="48"/>
          <w:szCs w:val="48"/>
        </w:rPr>
        <w:t>第一部分安阳市北关区</w:t>
      </w:r>
      <w:r>
        <w:rPr>
          <w:rFonts w:hint="eastAsia" w:ascii="黑体" w:hAnsi="黑体" w:eastAsia="黑体" w:cs="黑体"/>
          <w:sz w:val="48"/>
          <w:szCs w:val="48"/>
          <w:lang w:eastAsia="zh-CN"/>
        </w:rPr>
        <w:t>纪律检查委员会</w:t>
      </w:r>
      <w:r>
        <w:rPr>
          <w:rFonts w:hint="eastAsia" w:ascii="黑体" w:hAnsi="黑体" w:eastAsia="黑体" w:cs="黑体"/>
          <w:sz w:val="48"/>
          <w:szCs w:val="48"/>
        </w:rPr>
        <w:t>概况</w:t>
      </w:r>
    </w:p>
    <w:p>
      <w:pPr>
        <w:widowControl/>
        <w:jc w:val="left"/>
        <w:rPr>
          <w:rFonts w:ascii="黑体" w:hAnsi="宋体" w:eastAsia="黑体" w:cs="宋体"/>
          <w:kern w:val="0"/>
          <w:sz w:val="28"/>
          <w:szCs w:val="28"/>
        </w:rPr>
      </w:pPr>
    </w:p>
    <w:p>
      <w:pPr>
        <w:widowControl/>
        <w:jc w:val="left"/>
        <w:rPr>
          <w:rFonts w:ascii="黑体" w:hAnsi="宋体" w:eastAsia="黑体" w:cs="宋体"/>
          <w:kern w:val="0"/>
          <w:sz w:val="28"/>
          <w:szCs w:val="28"/>
        </w:rPr>
        <w:sectPr>
          <w:footerReference r:id="rId3" w:type="default"/>
          <w:footerReference r:id="rId4" w:type="even"/>
          <w:pgSz w:w="11906" w:h="16838"/>
          <w:pgMar w:top="1440" w:right="1800" w:bottom="1440" w:left="1800" w:header="720" w:footer="720" w:gutter="0"/>
          <w:pgNumType w:fmt="numberInDash"/>
          <w:cols w:space="720" w:num="1"/>
          <w:docGrid w:type="lines" w:linePitch="312" w:charSpace="0"/>
        </w:sectPr>
      </w:pPr>
    </w:p>
    <w:p>
      <w:pPr>
        <w:widowControl/>
        <w:ind w:firstLine="640" w:firstLineChars="200"/>
        <w:jc w:val="left"/>
        <w:outlineLvl w:val="1"/>
        <w:rPr>
          <w:rFonts w:ascii="黑体" w:hAnsi="黑体" w:eastAsia="黑体" w:cs="黑体"/>
          <w:kern w:val="0"/>
          <w:sz w:val="32"/>
          <w:szCs w:val="32"/>
        </w:rPr>
      </w:pPr>
      <w:r>
        <w:rPr>
          <w:rFonts w:hint="eastAsia" w:ascii="黑体" w:hAnsi="黑体" w:eastAsia="黑体" w:cs="黑体"/>
          <w:kern w:val="0"/>
          <w:sz w:val="32"/>
          <w:szCs w:val="32"/>
        </w:rPr>
        <w:t>一、部门</w:t>
      </w:r>
      <w:r>
        <w:rPr>
          <w:rFonts w:hint="eastAsia" w:ascii="黑体" w:hAnsi="黑体" w:eastAsia="黑体" w:cs="黑体"/>
          <w:bCs/>
          <w:sz w:val="32"/>
          <w:szCs w:val="32"/>
        </w:rPr>
        <w:t>职责</w:t>
      </w:r>
    </w:p>
    <w:p>
      <w:pPr>
        <w:overflowPunct w:val="0"/>
        <w:autoSpaceDE w:val="0"/>
        <w:autoSpaceDN w:val="0"/>
        <w:spacing w:line="576" w:lineRule="exact"/>
        <w:ind w:firstLine="640" w:firstLineChars="200"/>
        <w:rPr>
          <w:rFonts w:hint="eastAsia" w:ascii="仿宋_GB2312" w:eastAsia="仿宋_GB2312"/>
          <w:sz w:val="32"/>
          <w:szCs w:val="32"/>
        </w:rPr>
      </w:pPr>
      <w:r>
        <w:rPr>
          <w:rFonts w:hint="eastAsia" w:ascii="仿宋_GB2312" w:eastAsia="仿宋_GB2312"/>
          <w:sz w:val="32"/>
          <w:szCs w:val="32"/>
          <w:lang w:val="en-US" w:eastAsia="zh-CN"/>
        </w:rPr>
        <w:t>1、</w:t>
      </w:r>
      <w:r>
        <w:rPr>
          <w:rFonts w:hint="eastAsia" w:ascii="仿宋_GB2312" w:eastAsia="仿宋_GB2312"/>
          <w:sz w:val="32"/>
          <w:szCs w:val="32"/>
        </w:rPr>
        <w:t>主管全区党的纪律检查工作。负责贯彻落实党中央和省委、市委、区委关于加强纪律建设的决定，维护党的章程和其他党内法规，检查党的路线、方针、政策和决议的执行情况，协助区委加强党风建设和组织协调反腐败工作。</w:t>
      </w:r>
    </w:p>
    <w:p>
      <w:pPr>
        <w:overflowPunct w:val="0"/>
        <w:autoSpaceDE w:val="0"/>
        <w:autoSpaceDN w:val="0"/>
        <w:spacing w:line="576" w:lineRule="exact"/>
        <w:rPr>
          <w:rFonts w:hint="eastAsia" w:ascii="仿宋_GB2312" w:eastAsia="仿宋_GB2312"/>
          <w:sz w:val="32"/>
          <w:szCs w:val="32"/>
        </w:rPr>
      </w:pPr>
      <w:r>
        <w:rPr>
          <w:rFonts w:hint="eastAsia" w:ascii="仿宋_GB2312" w:eastAsia="仿宋_GB2312"/>
          <w:sz w:val="32"/>
          <w:szCs w:val="32"/>
        </w:rPr>
        <w:t xml:space="preserve">    </w:t>
      </w:r>
      <w:r>
        <w:rPr>
          <w:rFonts w:hint="eastAsia" w:ascii="仿宋_GB2312" w:eastAsia="仿宋_GB2312"/>
          <w:sz w:val="32"/>
          <w:szCs w:val="32"/>
          <w:lang w:val="en-US" w:eastAsia="zh-CN"/>
        </w:rPr>
        <w:t>2、</w:t>
      </w:r>
      <w:r>
        <w:rPr>
          <w:rFonts w:hint="eastAsia" w:ascii="仿宋_GB2312" w:eastAsia="仿宋_GB2312"/>
          <w:sz w:val="32"/>
          <w:szCs w:val="32"/>
        </w:rPr>
        <w:t>主管全区监察工作。负责维护宪法和法律，依法监察公职人员行使公权力情况，调查职务违法和职务犯罪，开展廉政建设和反腐败工作。</w:t>
      </w:r>
    </w:p>
    <w:p>
      <w:pPr>
        <w:overflowPunct w:val="0"/>
        <w:autoSpaceDE w:val="0"/>
        <w:autoSpaceDN w:val="0"/>
        <w:spacing w:line="576" w:lineRule="exact"/>
        <w:rPr>
          <w:rFonts w:hint="eastAsia" w:ascii="仿宋_GB2312" w:eastAsia="仿宋_GB2312"/>
          <w:sz w:val="32"/>
          <w:szCs w:val="32"/>
        </w:rPr>
      </w:pPr>
      <w:r>
        <w:rPr>
          <w:rFonts w:hint="eastAsia" w:ascii="仿宋_GB2312" w:eastAsia="仿宋_GB2312"/>
          <w:sz w:val="32"/>
          <w:szCs w:val="32"/>
        </w:rPr>
        <w:t xml:space="preserve">    </w:t>
      </w:r>
      <w:r>
        <w:rPr>
          <w:rFonts w:hint="eastAsia" w:ascii="仿宋_GB2312" w:eastAsia="仿宋_GB2312"/>
          <w:sz w:val="32"/>
          <w:szCs w:val="32"/>
          <w:lang w:val="en-US" w:eastAsia="zh-CN"/>
        </w:rPr>
        <w:t>3、</w:t>
      </w:r>
      <w:r>
        <w:rPr>
          <w:rFonts w:hint="eastAsia" w:ascii="仿宋_GB2312" w:eastAsia="仿宋_GB2312"/>
          <w:sz w:val="32"/>
          <w:szCs w:val="32"/>
        </w:rPr>
        <w:t>监督检查区直机关各部门、各街道（中原高新区、镇）党的组织和区委管理的党员领导干部执行党的纪律情况。负责审查违反党的章程及其他党内法规的问题线索，对相关党员作出党纪处分，对负有领导责任的党员领导干部，作出问责处理。</w:t>
      </w:r>
    </w:p>
    <w:p>
      <w:pPr>
        <w:overflowPunct w:val="0"/>
        <w:autoSpaceDE w:val="0"/>
        <w:autoSpaceDN w:val="0"/>
        <w:spacing w:line="576" w:lineRule="exact"/>
        <w:rPr>
          <w:rFonts w:hint="eastAsia" w:ascii="仿宋_GB2312" w:eastAsia="仿宋_GB2312"/>
          <w:sz w:val="32"/>
          <w:szCs w:val="32"/>
        </w:rPr>
      </w:pPr>
      <w:r>
        <w:rPr>
          <w:rFonts w:hint="eastAsia" w:ascii="仿宋_GB2312" w:eastAsia="仿宋_GB2312"/>
          <w:sz w:val="32"/>
          <w:szCs w:val="32"/>
        </w:rPr>
        <w:t xml:space="preserve">    </w:t>
      </w:r>
      <w:r>
        <w:rPr>
          <w:rFonts w:hint="eastAsia" w:ascii="仿宋_GB2312" w:eastAsia="仿宋_GB2312"/>
          <w:sz w:val="32"/>
          <w:szCs w:val="32"/>
          <w:lang w:val="en-US" w:eastAsia="zh-CN"/>
        </w:rPr>
        <w:t>4、</w:t>
      </w:r>
      <w:r>
        <w:rPr>
          <w:rFonts w:hint="eastAsia" w:ascii="仿宋_GB2312" w:eastAsia="仿宋_GB2312"/>
          <w:sz w:val="32"/>
          <w:szCs w:val="32"/>
        </w:rPr>
        <w:t>受理党员的检举控告和党员党组织的申诉，必要时直接审查下级纪检部门管辖范围内的比较重要或复杂的问题线索。</w:t>
      </w:r>
    </w:p>
    <w:p>
      <w:pPr>
        <w:overflowPunct w:val="0"/>
        <w:autoSpaceDE w:val="0"/>
        <w:autoSpaceDN w:val="0"/>
        <w:spacing w:line="576" w:lineRule="exact"/>
        <w:rPr>
          <w:rFonts w:hint="eastAsia" w:ascii="仿宋_GB2312" w:eastAsia="仿宋_GB2312"/>
          <w:sz w:val="32"/>
          <w:szCs w:val="32"/>
        </w:rPr>
      </w:pPr>
      <w:r>
        <w:rPr>
          <w:rFonts w:hint="eastAsia" w:ascii="仿宋_GB2312" w:eastAsia="仿宋_GB2312"/>
          <w:sz w:val="32"/>
          <w:szCs w:val="32"/>
        </w:rPr>
        <w:t xml:space="preserve">    </w:t>
      </w:r>
      <w:r>
        <w:rPr>
          <w:rFonts w:hint="eastAsia" w:ascii="仿宋_GB2312" w:eastAsia="仿宋_GB2312"/>
          <w:sz w:val="32"/>
          <w:szCs w:val="32"/>
          <w:lang w:val="en-US" w:eastAsia="zh-CN"/>
        </w:rPr>
        <w:t>5、</w:t>
      </w:r>
      <w:r>
        <w:rPr>
          <w:rFonts w:hint="eastAsia" w:ascii="仿宋_GB2312" w:eastAsia="仿宋_GB2312"/>
          <w:sz w:val="32"/>
          <w:szCs w:val="32"/>
        </w:rPr>
        <w:t>对公职人员开展廉政教育，对其依法履职、秉公用权、廉洁从政从业以及道德操守情况进行监督监察。对涉嫌贪污贿赂、滥用职权、玩忽职守、权力寻租、利益输送、徇私舞弊以及浪费国家资财等职务违法和职务犯罪进行调查。参与突发性事件和安全事故的调查。</w:t>
      </w:r>
    </w:p>
    <w:p>
      <w:pPr>
        <w:overflowPunct w:val="0"/>
        <w:autoSpaceDE w:val="0"/>
        <w:autoSpaceDN w:val="0"/>
        <w:spacing w:line="576" w:lineRule="exact"/>
        <w:rPr>
          <w:rFonts w:hint="eastAsia" w:ascii="仿宋_GB2312" w:eastAsia="仿宋_GB2312"/>
          <w:sz w:val="32"/>
          <w:szCs w:val="32"/>
        </w:rPr>
      </w:pPr>
      <w:r>
        <w:rPr>
          <w:rFonts w:hint="eastAsia" w:ascii="仿宋_GB2312" w:eastAsia="仿宋_GB2312"/>
          <w:sz w:val="32"/>
          <w:szCs w:val="32"/>
        </w:rPr>
        <w:t xml:space="preserve">    </w:t>
      </w:r>
      <w:r>
        <w:rPr>
          <w:rFonts w:hint="eastAsia" w:ascii="仿宋_GB2312" w:eastAsia="仿宋_GB2312"/>
          <w:sz w:val="32"/>
          <w:szCs w:val="32"/>
          <w:lang w:val="en-US" w:eastAsia="zh-CN"/>
        </w:rPr>
        <w:t>6、</w:t>
      </w:r>
      <w:r>
        <w:rPr>
          <w:rFonts w:hint="eastAsia" w:ascii="仿宋_GB2312" w:eastAsia="仿宋_GB2312"/>
          <w:sz w:val="32"/>
          <w:szCs w:val="32"/>
        </w:rPr>
        <w:t>负责对违法的公职人员作出政务处分决定，对履行职责不力、失职失责的领导人员进行问责，对涉嫌职务犯罪的将调查结果移送检察机关依法提起公诉，对在行使职权中存在的问题提出监察建议。</w:t>
      </w:r>
    </w:p>
    <w:p>
      <w:pPr>
        <w:overflowPunct w:val="0"/>
        <w:autoSpaceDE w:val="0"/>
        <w:autoSpaceDN w:val="0"/>
        <w:spacing w:line="576" w:lineRule="exact"/>
        <w:rPr>
          <w:rFonts w:hint="eastAsia" w:ascii="仿宋_GB2312" w:eastAsia="仿宋_GB2312"/>
          <w:sz w:val="32"/>
          <w:szCs w:val="32"/>
        </w:rPr>
      </w:pPr>
      <w:r>
        <w:rPr>
          <w:rFonts w:hint="eastAsia" w:ascii="仿宋_GB2312" w:eastAsia="仿宋_GB2312"/>
          <w:sz w:val="32"/>
          <w:szCs w:val="32"/>
        </w:rPr>
        <w:t xml:space="preserve">   </w:t>
      </w:r>
      <w:r>
        <w:rPr>
          <w:rFonts w:hint="eastAsia" w:ascii="仿宋_GB2312" w:eastAsia="仿宋_GB2312"/>
          <w:sz w:val="32"/>
          <w:szCs w:val="32"/>
          <w:lang w:val="en-US" w:eastAsia="zh-CN"/>
        </w:rPr>
        <w:t>7、</w:t>
      </w:r>
      <w:r>
        <w:rPr>
          <w:rFonts w:hint="eastAsia" w:ascii="仿宋_GB2312" w:eastAsia="仿宋_GB2312"/>
          <w:sz w:val="32"/>
          <w:szCs w:val="32"/>
        </w:rPr>
        <w:t>制定党纪法规教育规划，会同有关部门做好纪检监察工作方针、政策的宣传工作，加强对党员执行党纪、公职人员依法履职的教育工作。制定纪律建设、监察工作的相关制度规定，研究有关党纪、法规执行中的有关问题，提出相应的修改、补充建议。</w:t>
      </w:r>
    </w:p>
    <w:p>
      <w:pPr>
        <w:overflowPunct w:val="0"/>
        <w:autoSpaceDE w:val="0"/>
        <w:autoSpaceDN w:val="0"/>
        <w:spacing w:line="576" w:lineRule="exact"/>
        <w:rPr>
          <w:rFonts w:hint="eastAsia" w:ascii="仿宋_GB2312" w:eastAsia="仿宋_GB2312"/>
          <w:sz w:val="32"/>
          <w:szCs w:val="32"/>
        </w:rPr>
      </w:pPr>
      <w:r>
        <w:rPr>
          <w:rFonts w:hint="eastAsia" w:ascii="仿宋_GB2312" w:eastAsia="仿宋_GB2312"/>
          <w:sz w:val="32"/>
          <w:szCs w:val="32"/>
        </w:rPr>
        <w:t xml:space="preserve">    </w:t>
      </w:r>
      <w:r>
        <w:rPr>
          <w:rFonts w:hint="eastAsia" w:ascii="仿宋_GB2312" w:eastAsia="仿宋_GB2312"/>
          <w:sz w:val="32"/>
          <w:szCs w:val="32"/>
          <w:lang w:val="en-US" w:eastAsia="zh-CN"/>
        </w:rPr>
        <w:t>8、</w:t>
      </w:r>
      <w:r>
        <w:rPr>
          <w:rFonts w:hint="eastAsia" w:ascii="仿宋_GB2312" w:eastAsia="仿宋_GB2312"/>
          <w:sz w:val="32"/>
          <w:szCs w:val="32"/>
        </w:rPr>
        <w:t>做好纪检监察机关、直属部门和派驻纪检监察组干部的管理工作，会同有关部门对各街道（中原高新区、镇及有关单位）纪工委（纪委）书记、副书记人选，以及派驻纪检监察组组长、副组长，区属事业单位纪委书记、副书记人选进行提名和考察，负责纪检监察系统干部的培训工作。</w:t>
      </w:r>
    </w:p>
    <w:p>
      <w:pPr>
        <w:ind w:firstLine="640" w:firstLineChars="200"/>
        <w:rPr>
          <w:rFonts w:ascii="Calibri" w:hAnsi="Calibri" w:eastAsia="仿宋_GB2312"/>
          <w:sz w:val="30"/>
          <w:szCs w:val="30"/>
        </w:rPr>
      </w:pPr>
      <w:r>
        <w:rPr>
          <w:rFonts w:hint="eastAsia" w:ascii="仿宋_GB2312" w:eastAsia="仿宋_GB2312"/>
          <w:sz w:val="32"/>
          <w:szCs w:val="32"/>
          <w:lang w:val="en-US" w:eastAsia="zh-CN"/>
        </w:rPr>
        <w:t>9、</w:t>
      </w:r>
      <w:r>
        <w:rPr>
          <w:rFonts w:hint="eastAsia" w:ascii="仿宋_GB2312" w:eastAsia="仿宋_GB2312"/>
          <w:sz w:val="32"/>
          <w:szCs w:val="32"/>
        </w:rPr>
        <w:t>承办市纪委监委和区委、区人大授权和交办的其他事项</w:t>
      </w:r>
    </w:p>
    <w:p>
      <w:pPr>
        <w:spacing w:line="600" w:lineRule="exact"/>
        <w:ind w:firstLine="640" w:firstLineChars="200"/>
        <w:rPr>
          <w:rFonts w:ascii="仿宋_GB2312" w:hAnsi="宋体" w:eastAsia="仿宋_GB2312" w:cs="宋体"/>
          <w:kern w:val="0"/>
          <w:sz w:val="32"/>
          <w:szCs w:val="32"/>
        </w:rPr>
      </w:pPr>
      <w:r>
        <w:rPr>
          <w:rFonts w:hint="eastAsia" w:ascii="仿宋_GB2312" w:hAnsi="宋体" w:eastAsia="仿宋_GB2312" w:cs="宋体"/>
          <w:kern w:val="0"/>
          <w:sz w:val="32"/>
          <w:szCs w:val="32"/>
        </w:rPr>
        <w:t>对于行政诉讼实行法律监督。对人民法院已经发生效力的判决、裁定发现违反法律、法规规定的，依法提出抗诉。</w:t>
      </w:r>
    </w:p>
    <w:p>
      <w:pPr>
        <w:widowControl/>
        <w:ind w:firstLine="640" w:firstLineChars="200"/>
        <w:jc w:val="left"/>
        <w:outlineLvl w:val="1"/>
        <w:rPr>
          <w:rFonts w:ascii="黑体" w:hAnsi="黑体" w:eastAsia="黑体" w:cs="黑体"/>
          <w:kern w:val="0"/>
          <w:sz w:val="32"/>
          <w:szCs w:val="32"/>
        </w:rPr>
      </w:pPr>
      <w:r>
        <w:rPr>
          <w:rFonts w:hint="eastAsia" w:ascii="黑体" w:hAnsi="黑体" w:eastAsia="黑体" w:cs="黑体"/>
          <w:kern w:val="0"/>
          <w:sz w:val="32"/>
          <w:szCs w:val="32"/>
        </w:rPr>
        <w:t>二、机构设置</w:t>
      </w:r>
    </w:p>
    <w:p>
      <w:pPr>
        <w:ind w:firstLine="640" w:firstLineChars="200"/>
        <w:rPr>
          <w:rFonts w:ascii="Calibri" w:hAnsi="Calibri" w:eastAsia="仿宋_GB2312"/>
          <w:sz w:val="30"/>
          <w:szCs w:val="30"/>
        </w:rPr>
      </w:pPr>
      <w:r>
        <w:rPr>
          <w:rFonts w:hint="eastAsia" w:ascii="仿宋_GB2312" w:hAnsi="仿宋_GB2312" w:eastAsia="仿宋_GB2312" w:cs="仿宋_GB2312"/>
          <w:sz w:val="32"/>
          <w:szCs w:val="27"/>
        </w:rPr>
        <w:t>纪委监委机关内设13个职能部门：办公室、组织部、宣传部、党风政风监督室、信访室、案件监督管理室、第一至第六纪检监察室、案件审理室。</w:t>
      </w:r>
    </w:p>
    <w:p>
      <w:pPr>
        <w:widowControl/>
        <w:jc w:val="left"/>
        <w:rPr>
          <w:rFonts w:ascii="黑体" w:hAnsi="宋体" w:eastAsia="黑体" w:cs="宋体"/>
          <w:kern w:val="0"/>
          <w:sz w:val="28"/>
          <w:szCs w:val="28"/>
        </w:rPr>
      </w:pPr>
    </w:p>
    <w:p>
      <w:pPr>
        <w:widowControl/>
        <w:jc w:val="left"/>
        <w:rPr>
          <w:rFonts w:ascii="黑体" w:hAnsi="宋体" w:eastAsia="黑体" w:cs="宋体"/>
          <w:kern w:val="0"/>
          <w:sz w:val="28"/>
          <w:szCs w:val="28"/>
        </w:rPr>
      </w:pPr>
    </w:p>
    <w:p>
      <w:pPr>
        <w:widowControl/>
        <w:jc w:val="left"/>
        <w:rPr>
          <w:rFonts w:ascii="黑体" w:hAnsi="宋体" w:eastAsia="黑体" w:cs="宋体"/>
          <w:kern w:val="0"/>
          <w:sz w:val="28"/>
          <w:szCs w:val="28"/>
        </w:rPr>
      </w:pPr>
    </w:p>
    <w:p>
      <w:pPr>
        <w:widowControl/>
        <w:jc w:val="left"/>
        <w:rPr>
          <w:rFonts w:ascii="黑体" w:hAnsi="宋体" w:eastAsia="黑体" w:cs="宋体"/>
          <w:kern w:val="0"/>
          <w:sz w:val="28"/>
          <w:szCs w:val="28"/>
        </w:rPr>
      </w:pPr>
    </w:p>
    <w:p>
      <w:pPr>
        <w:widowControl/>
        <w:jc w:val="left"/>
        <w:rPr>
          <w:rFonts w:ascii="黑体" w:hAnsi="宋体" w:eastAsia="黑体" w:cs="宋体"/>
          <w:kern w:val="0"/>
          <w:sz w:val="28"/>
          <w:szCs w:val="28"/>
        </w:rPr>
      </w:pPr>
    </w:p>
    <w:p>
      <w:pPr>
        <w:widowControl/>
        <w:jc w:val="left"/>
        <w:rPr>
          <w:rFonts w:ascii="黑体" w:hAnsi="宋体" w:eastAsia="黑体" w:cs="宋体"/>
          <w:kern w:val="0"/>
          <w:sz w:val="28"/>
          <w:szCs w:val="28"/>
        </w:rPr>
      </w:pPr>
    </w:p>
    <w:p>
      <w:pPr>
        <w:widowControl/>
        <w:jc w:val="left"/>
        <w:rPr>
          <w:rFonts w:ascii="黑体" w:hAnsi="宋体" w:eastAsia="黑体" w:cs="宋体"/>
          <w:kern w:val="0"/>
          <w:sz w:val="28"/>
          <w:szCs w:val="28"/>
        </w:rPr>
      </w:pPr>
    </w:p>
    <w:p>
      <w:pPr>
        <w:widowControl/>
        <w:jc w:val="left"/>
        <w:rPr>
          <w:rFonts w:ascii="黑体" w:hAnsi="宋体" w:eastAsia="黑体" w:cs="宋体"/>
          <w:kern w:val="0"/>
          <w:sz w:val="28"/>
          <w:szCs w:val="28"/>
        </w:rPr>
      </w:pPr>
    </w:p>
    <w:p>
      <w:pPr>
        <w:widowControl/>
        <w:jc w:val="left"/>
        <w:rPr>
          <w:rFonts w:ascii="黑体" w:hAnsi="宋体" w:eastAsia="黑体" w:cs="宋体"/>
          <w:kern w:val="0"/>
          <w:sz w:val="28"/>
          <w:szCs w:val="28"/>
        </w:rPr>
      </w:pPr>
    </w:p>
    <w:p>
      <w:pPr>
        <w:widowControl/>
        <w:jc w:val="left"/>
        <w:rPr>
          <w:rFonts w:ascii="黑体" w:hAnsi="宋体" w:eastAsia="黑体" w:cs="宋体"/>
          <w:kern w:val="0"/>
          <w:sz w:val="28"/>
          <w:szCs w:val="28"/>
        </w:rPr>
      </w:pPr>
    </w:p>
    <w:p>
      <w:pPr>
        <w:widowControl/>
        <w:jc w:val="left"/>
        <w:rPr>
          <w:rFonts w:ascii="黑体" w:hAnsi="宋体" w:eastAsia="黑体" w:cs="宋体"/>
          <w:kern w:val="0"/>
          <w:sz w:val="28"/>
          <w:szCs w:val="28"/>
        </w:rPr>
      </w:pPr>
    </w:p>
    <w:p>
      <w:pPr>
        <w:widowControl/>
        <w:jc w:val="left"/>
        <w:rPr>
          <w:rFonts w:ascii="黑体" w:hAnsi="宋体" w:eastAsia="黑体" w:cs="宋体"/>
          <w:kern w:val="0"/>
          <w:sz w:val="28"/>
          <w:szCs w:val="28"/>
        </w:rPr>
      </w:pPr>
    </w:p>
    <w:p>
      <w:pPr>
        <w:jc w:val="center"/>
        <w:outlineLvl w:val="0"/>
        <w:rPr>
          <w:rFonts w:ascii="黑体" w:hAnsi="黑体" w:eastAsia="黑体" w:cs="黑体"/>
          <w:sz w:val="48"/>
          <w:szCs w:val="48"/>
        </w:rPr>
      </w:pPr>
      <w:r>
        <w:rPr>
          <w:rFonts w:hint="eastAsia" w:ascii="黑体" w:hAnsi="黑体" w:eastAsia="黑体" w:cs="黑体"/>
          <w:sz w:val="48"/>
          <w:szCs w:val="48"/>
        </w:rPr>
        <w:t>第二部分2018年度部门决算表</w:t>
      </w:r>
    </w:p>
    <w:p>
      <w:pPr>
        <w:widowControl/>
        <w:jc w:val="left"/>
        <w:rPr>
          <w:rFonts w:ascii="黑体" w:hAnsi="宋体" w:eastAsia="黑体" w:cs="宋体"/>
          <w:kern w:val="0"/>
          <w:sz w:val="28"/>
          <w:szCs w:val="28"/>
        </w:rPr>
      </w:pPr>
    </w:p>
    <w:p>
      <w:pPr>
        <w:widowControl/>
        <w:jc w:val="left"/>
        <w:rPr>
          <w:rFonts w:ascii="黑体" w:hAnsi="宋体" w:eastAsia="黑体" w:cs="宋体"/>
          <w:kern w:val="0"/>
          <w:sz w:val="28"/>
          <w:szCs w:val="28"/>
        </w:rPr>
        <w:sectPr>
          <w:pgSz w:w="11906" w:h="16838"/>
          <w:pgMar w:top="1440" w:right="1800" w:bottom="1440" w:left="1800" w:header="720" w:footer="720" w:gutter="0"/>
          <w:pgNumType w:fmt="numberInDash"/>
          <w:cols w:space="720" w:num="1"/>
          <w:docGrid w:type="lines" w:linePitch="312" w:charSpace="0"/>
        </w:sectPr>
      </w:pPr>
    </w:p>
    <w:tbl>
      <w:tblPr>
        <w:tblStyle w:val="5"/>
        <w:tblW w:w="13047"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15" w:type="dxa"/>
          <w:left w:w="15" w:type="dxa"/>
          <w:bottom w:w="15" w:type="dxa"/>
          <w:right w:w="15" w:type="dxa"/>
        </w:tblCellMar>
      </w:tblPr>
      <w:tblGrid>
        <w:gridCol w:w="2726"/>
        <w:gridCol w:w="515"/>
        <w:gridCol w:w="2762"/>
        <w:gridCol w:w="3569"/>
        <w:gridCol w:w="515"/>
        <w:gridCol w:w="296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90" w:hRule="atLeast"/>
        </w:trPr>
        <w:tc>
          <w:tcPr>
            <w:tcW w:w="13047" w:type="dxa"/>
            <w:gridSpan w:val="6"/>
            <w:shd w:val="clear" w:color="auto" w:fill="auto"/>
            <w:vAlign w:val="bottom"/>
          </w:tcPr>
          <w:p>
            <w:pPr>
              <w:jc w:val="center"/>
              <w:rPr>
                <w:rFonts w:hint="default" w:ascii="Arial" w:hAnsi="Arial" w:cs="Arial"/>
                <w:i w:val="0"/>
                <w:color w:val="000000"/>
                <w:sz w:val="20"/>
                <w:szCs w:val="20"/>
                <w:u w:val="none"/>
              </w:rPr>
            </w:pPr>
            <w:r>
              <w:rPr>
                <w:rFonts w:hint="eastAsia" w:ascii="宋体" w:hAnsi="宋体" w:eastAsia="宋体" w:cs="宋体"/>
                <w:i w:val="0"/>
                <w:color w:val="000000"/>
                <w:kern w:val="0"/>
                <w:sz w:val="30"/>
                <w:szCs w:val="30"/>
                <w:u w:val="none"/>
                <w:lang w:val="en-US" w:eastAsia="zh-CN" w:bidi="ar"/>
              </w:rPr>
              <w:t>收入支出决算总表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6" w:hRule="atLeast"/>
        </w:trPr>
        <w:tc>
          <w:tcPr>
            <w:tcW w:w="2726" w:type="dxa"/>
            <w:shd w:val="clear" w:color="auto" w:fill="auto"/>
            <w:vAlign w:val="bottom"/>
          </w:tcPr>
          <w:p>
            <w:pPr>
              <w:rPr>
                <w:rFonts w:hint="default" w:ascii="Arial" w:hAnsi="Arial" w:cs="Arial"/>
                <w:i w:val="0"/>
                <w:color w:val="000000"/>
                <w:sz w:val="20"/>
                <w:szCs w:val="20"/>
                <w:u w:val="none"/>
              </w:rPr>
            </w:pPr>
          </w:p>
        </w:tc>
        <w:tc>
          <w:tcPr>
            <w:tcW w:w="515" w:type="dxa"/>
            <w:shd w:val="clear" w:color="auto" w:fill="auto"/>
            <w:vAlign w:val="bottom"/>
          </w:tcPr>
          <w:p>
            <w:pPr>
              <w:rPr>
                <w:rFonts w:hint="default" w:ascii="Arial" w:hAnsi="Arial" w:cs="Arial"/>
                <w:i w:val="0"/>
                <w:color w:val="000000"/>
                <w:sz w:val="20"/>
                <w:szCs w:val="20"/>
                <w:u w:val="none"/>
              </w:rPr>
            </w:pPr>
          </w:p>
        </w:tc>
        <w:tc>
          <w:tcPr>
            <w:tcW w:w="2762" w:type="dxa"/>
            <w:shd w:val="clear" w:color="auto" w:fill="auto"/>
            <w:vAlign w:val="bottom"/>
          </w:tcPr>
          <w:p>
            <w:pPr>
              <w:rPr>
                <w:rFonts w:hint="default" w:ascii="Arial" w:hAnsi="Arial" w:cs="Arial"/>
                <w:i w:val="0"/>
                <w:color w:val="000000"/>
                <w:sz w:val="20"/>
                <w:szCs w:val="20"/>
                <w:u w:val="none"/>
              </w:rPr>
            </w:pPr>
          </w:p>
        </w:tc>
        <w:tc>
          <w:tcPr>
            <w:tcW w:w="3569" w:type="dxa"/>
            <w:shd w:val="clear" w:color="auto" w:fill="auto"/>
            <w:vAlign w:val="bottom"/>
          </w:tcPr>
          <w:p>
            <w:pPr>
              <w:rPr>
                <w:rFonts w:hint="default" w:ascii="Arial" w:hAnsi="Arial" w:cs="Arial"/>
                <w:i w:val="0"/>
                <w:color w:val="000000"/>
                <w:sz w:val="20"/>
                <w:szCs w:val="20"/>
                <w:u w:val="none"/>
              </w:rPr>
            </w:pPr>
          </w:p>
        </w:tc>
        <w:tc>
          <w:tcPr>
            <w:tcW w:w="515" w:type="dxa"/>
            <w:shd w:val="clear" w:color="auto" w:fill="auto"/>
            <w:vAlign w:val="bottom"/>
          </w:tcPr>
          <w:p>
            <w:pPr>
              <w:rPr>
                <w:rFonts w:hint="default" w:ascii="Arial" w:hAnsi="Arial" w:cs="Arial"/>
                <w:i w:val="0"/>
                <w:color w:val="000000"/>
                <w:sz w:val="20"/>
                <w:szCs w:val="20"/>
                <w:u w:val="none"/>
              </w:rPr>
            </w:pPr>
          </w:p>
        </w:tc>
        <w:tc>
          <w:tcPr>
            <w:tcW w:w="2960" w:type="dxa"/>
            <w:shd w:val="clear" w:color="auto" w:fill="auto"/>
            <w:vAlign w:val="bottom"/>
          </w:tcPr>
          <w:p>
            <w:pPr>
              <w:keepNext w:val="0"/>
              <w:keepLines w:val="0"/>
              <w:widowControl/>
              <w:suppressLineNumbers w:val="0"/>
              <w:jc w:val="right"/>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公开01表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6" w:hRule="atLeast"/>
        </w:trPr>
        <w:tc>
          <w:tcPr>
            <w:tcW w:w="6003" w:type="dxa"/>
            <w:gridSpan w:val="3"/>
            <w:shd w:val="clear" w:color="auto" w:fill="auto"/>
            <w:vAlign w:val="bottom"/>
          </w:tcPr>
          <w:p>
            <w:pPr>
              <w:rPr>
                <w:rFonts w:hint="default" w:ascii="Arial" w:hAnsi="Arial" w:cs="Arial"/>
                <w:i w:val="0"/>
                <w:color w:val="000000"/>
                <w:sz w:val="20"/>
                <w:szCs w:val="20"/>
                <w:u w:val="none"/>
              </w:rPr>
            </w:pPr>
            <w:r>
              <w:rPr>
                <w:rFonts w:hint="eastAsia" w:ascii="宋体" w:hAnsi="宋体" w:eastAsia="宋体" w:cs="宋体"/>
                <w:i w:val="0"/>
                <w:color w:val="000000"/>
                <w:kern w:val="0"/>
                <w:sz w:val="20"/>
                <w:szCs w:val="20"/>
                <w:u w:val="none"/>
                <w:lang w:val="en-US" w:eastAsia="zh-CN" w:bidi="ar"/>
              </w:rPr>
              <w:t>部门：中国共产党安阳市北关区纪律检查委员会</w:t>
            </w:r>
          </w:p>
        </w:tc>
        <w:tc>
          <w:tcPr>
            <w:tcW w:w="3569" w:type="dxa"/>
            <w:shd w:val="clear" w:color="auto" w:fill="auto"/>
            <w:vAlign w:val="bottom"/>
          </w:tcPr>
          <w:p>
            <w:pPr>
              <w:rPr>
                <w:rFonts w:hint="default" w:ascii="Arial" w:hAnsi="Arial" w:cs="Arial"/>
                <w:i w:val="0"/>
                <w:color w:val="000000"/>
                <w:sz w:val="20"/>
                <w:szCs w:val="20"/>
                <w:u w:val="none"/>
              </w:rPr>
            </w:pPr>
          </w:p>
        </w:tc>
        <w:tc>
          <w:tcPr>
            <w:tcW w:w="515" w:type="dxa"/>
            <w:shd w:val="clear" w:color="auto" w:fill="auto"/>
            <w:vAlign w:val="bottom"/>
          </w:tcPr>
          <w:p>
            <w:pPr>
              <w:rPr>
                <w:rFonts w:hint="default" w:ascii="Arial" w:hAnsi="Arial" w:cs="Arial"/>
                <w:i w:val="0"/>
                <w:color w:val="000000"/>
                <w:sz w:val="20"/>
                <w:szCs w:val="20"/>
                <w:u w:val="none"/>
              </w:rPr>
            </w:pPr>
          </w:p>
        </w:tc>
        <w:tc>
          <w:tcPr>
            <w:tcW w:w="2960" w:type="dxa"/>
            <w:shd w:val="clear" w:color="auto" w:fill="auto"/>
            <w:vAlign w:val="bottom"/>
          </w:tcPr>
          <w:p>
            <w:pPr>
              <w:keepNext w:val="0"/>
              <w:keepLines w:val="0"/>
              <w:widowControl/>
              <w:suppressLineNumbers w:val="0"/>
              <w:jc w:val="right"/>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金额单位：万元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301" w:hRule="atLeast"/>
        </w:trPr>
        <w:tc>
          <w:tcPr>
            <w:tcW w:w="6003" w:type="dxa"/>
            <w:gridSpan w:val="3"/>
            <w:tcBorders>
              <w:top w:val="single" w:color="000000" w:sz="4" w:space="0"/>
              <w:left w:val="single" w:color="000000" w:sz="4" w:space="0"/>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收入</w:t>
            </w:r>
          </w:p>
        </w:tc>
        <w:tc>
          <w:tcPr>
            <w:tcW w:w="7044" w:type="dxa"/>
            <w:gridSpan w:val="3"/>
            <w:tcBorders>
              <w:top w:val="single" w:color="000000" w:sz="4" w:space="0"/>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支出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1" w:hRule="atLeast"/>
        </w:trPr>
        <w:tc>
          <w:tcPr>
            <w:tcW w:w="2726" w:type="dxa"/>
            <w:tcBorders>
              <w:left w:val="single" w:color="000000" w:sz="4" w:space="0"/>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项目</w:t>
            </w:r>
          </w:p>
        </w:tc>
        <w:tc>
          <w:tcPr>
            <w:tcW w:w="515"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行次</w:t>
            </w:r>
          </w:p>
        </w:tc>
        <w:tc>
          <w:tcPr>
            <w:tcW w:w="2762"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金额</w:t>
            </w:r>
          </w:p>
        </w:tc>
        <w:tc>
          <w:tcPr>
            <w:tcW w:w="3569"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项目</w:t>
            </w:r>
          </w:p>
        </w:tc>
        <w:tc>
          <w:tcPr>
            <w:tcW w:w="515"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行次</w:t>
            </w:r>
          </w:p>
        </w:tc>
        <w:tc>
          <w:tcPr>
            <w:tcW w:w="2960"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金额</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1" w:hRule="atLeast"/>
        </w:trPr>
        <w:tc>
          <w:tcPr>
            <w:tcW w:w="2726" w:type="dxa"/>
            <w:tcBorders>
              <w:left w:val="single" w:color="000000" w:sz="4" w:space="0"/>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栏次</w:t>
            </w:r>
          </w:p>
        </w:tc>
        <w:tc>
          <w:tcPr>
            <w:tcW w:w="515" w:type="dxa"/>
            <w:tcBorders>
              <w:bottom w:val="single" w:color="000000" w:sz="4" w:space="0"/>
              <w:right w:val="single" w:color="000000" w:sz="4" w:space="0"/>
            </w:tcBorders>
            <w:shd w:val="clear" w:color="FFFFFF" w:fill="C0C0C0"/>
            <w:vAlign w:val="center"/>
          </w:tcPr>
          <w:p>
            <w:pPr>
              <w:jc w:val="center"/>
              <w:rPr>
                <w:rFonts w:hint="eastAsia" w:ascii="宋体" w:hAnsi="宋体" w:eastAsia="宋体" w:cs="宋体"/>
                <w:i w:val="0"/>
                <w:color w:val="000000"/>
                <w:sz w:val="22"/>
                <w:szCs w:val="22"/>
                <w:u w:val="none"/>
              </w:rPr>
            </w:pPr>
          </w:p>
        </w:tc>
        <w:tc>
          <w:tcPr>
            <w:tcW w:w="2762"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w:t>
            </w:r>
          </w:p>
        </w:tc>
        <w:tc>
          <w:tcPr>
            <w:tcW w:w="3569"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栏次</w:t>
            </w:r>
          </w:p>
        </w:tc>
        <w:tc>
          <w:tcPr>
            <w:tcW w:w="515" w:type="dxa"/>
            <w:tcBorders>
              <w:bottom w:val="single" w:color="000000" w:sz="4" w:space="0"/>
              <w:right w:val="single" w:color="000000" w:sz="4" w:space="0"/>
            </w:tcBorders>
            <w:shd w:val="clear" w:color="FFFFFF" w:fill="C0C0C0"/>
            <w:vAlign w:val="center"/>
          </w:tcPr>
          <w:p>
            <w:pPr>
              <w:jc w:val="center"/>
              <w:rPr>
                <w:rFonts w:hint="eastAsia" w:ascii="宋体" w:hAnsi="宋体" w:eastAsia="宋体" w:cs="宋体"/>
                <w:i w:val="0"/>
                <w:color w:val="000000"/>
                <w:sz w:val="22"/>
                <w:szCs w:val="22"/>
                <w:u w:val="none"/>
              </w:rPr>
            </w:pPr>
          </w:p>
        </w:tc>
        <w:tc>
          <w:tcPr>
            <w:tcW w:w="2960"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301" w:hRule="atLeast"/>
        </w:trPr>
        <w:tc>
          <w:tcPr>
            <w:tcW w:w="2726" w:type="dxa"/>
            <w:tcBorders>
              <w:left w:val="single" w:color="000000" w:sz="4" w:space="0"/>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一、财政拨款收入</w:t>
            </w:r>
          </w:p>
        </w:tc>
        <w:tc>
          <w:tcPr>
            <w:tcW w:w="515"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w:t>
            </w:r>
          </w:p>
        </w:tc>
        <w:tc>
          <w:tcPr>
            <w:tcW w:w="2762"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720.65</w:t>
            </w:r>
          </w:p>
        </w:tc>
        <w:tc>
          <w:tcPr>
            <w:tcW w:w="3569" w:type="dxa"/>
            <w:tcBorders>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一、一般公共服务支出</w:t>
            </w:r>
          </w:p>
        </w:tc>
        <w:tc>
          <w:tcPr>
            <w:tcW w:w="515"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28</w:t>
            </w:r>
          </w:p>
        </w:tc>
        <w:tc>
          <w:tcPr>
            <w:tcW w:w="296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381.04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1" w:hRule="atLeast"/>
        </w:trPr>
        <w:tc>
          <w:tcPr>
            <w:tcW w:w="2726" w:type="dxa"/>
            <w:tcBorders>
              <w:left w:val="single" w:color="000000" w:sz="4" w:space="0"/>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二、上级补助收入</w:t>
            </w:r>
          </w:p>
        </w:tc>
        <w:tc>
          <w:tcPr>
            <w:tcW w:w="515"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w:t>
            </w:r>
          </w:p>
        </w:tc>
        <w:tc>
          <w:tcPr>
            <w:tcW w:w="2762"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3569" w:type="dxa"/>
            <w:tcBorders>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二、外交支出</w:t>
            </w:r>
          </w:p>
        </w:tc>
        <w:tc>
          <w:tcPr>
            <w:tcW w:w="515"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29</w:t>
            </w:r>
          </w:p>
        </w:tc>
        <w:tc>
          <w:tcPr>
            <w:tcW w:w="296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301" w:hRule="atLeast"/>
        </w:trPr>
        <w:tc>
          <w:tcPr>
            <w:tcW w:w="2726" w:type="dxa"/>
            <w:tcBorders>
              <w:left w:val="single" w:color="000000" w:sz="4" w:space="0"/>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三、事业收入</w:t>
            </w:r>
          </w:p>
        </w:tc>
        <w:tc>
          <w:tcPr>
            <w:tcW w:w="515"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w:t>
            </w:r>
          </w:p>
        </w:tc>
        <w:tc>
          <w:tcPr>
            <w:tcW w:w="2762"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3569" w:type="dxa"/>
            <w:tcBorders>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三、国防支出</w:t>
            </w:r>
          </w:p>
        </w:tc>
        <w:tc>
          <w:tcPr>
            <w:tcW w:w="515"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w:t>
            </w:r>
          </w:p>
        </w:tc>
        <w:tc>
          <w:tcPr>
            <w:tcW w:w="296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1" w:hRule="atLeast"/>
        </w:trPr>
        <w:tc>
          <w:tcPr>
            <w:tcW w:w="2726" w:type="dxa"/>
            <w:tcBorders>
              <w:left w:val="single" w:color="000000" w:sz="4" w:space="0"/>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四、经营收入</w:t>
            </w:r>
          </w:p>
        </w:tc>
        <w:tc>
          <w:tcPr>
            <w:tcW w:w="515"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4</w:t>
            </w:r>
          </w:p>
        </w:tc>
        <w:tc>
          <w:tcPr>
            <w:tcW w:w="2762"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3569" w:type="dxa"/>
            <w:tcBorders>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四、公共安全支出</w:t>
            </w:r>
          </w:p>
        </w:tc>
        <w:tc>
          <w:tcPr>
            <w:tcW w:w="515"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31</w:t>
            </w:r>
          </w:p>
        </w:tc>
        <w:tc>
          <w:tcPr>
            <w:tcW w:w="296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1" w:hRule="atLeast"/>
        </w:trPr>
        <w:tc>
          <w:tcPr>
            <w:tcW w:w="2726" w:type="dxa"/>
            <w:tcBorders>
              <w:left w:val="single" w:color="000000" w:sz="4" w:space="0"/>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五、附属单位上缴收入</w:t>
            </w:r>
          </w:p>
        </w:tc>
        <w:tc>
          <w:tcPr>
            <w:tcW w:w="515"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5</w:t>
            </w:r>
          </w:p>
        </w:tc>
        <w:tc>
          <w:tcPr>
            <w:tcW w:w="2762"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3569" w:type="dxa"/>
            <w:tcBorders>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五、教育支出</w:t>
            </w:r>
          </w:p>
        </w:tc>
        <w:tc>
          <w:tcPr>
            <w:tcW w:w="515"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32</w:t>
            </w:r>
          </w:p>
        </w:tc>
        <w:tc>
          <w:tcPr>
            <w:tcW w:w="296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1" w:hRule="atLeast"/>
        </w:trPr>
        <w:tc>
          <w:tcPr>
            <w:tcW w:w="2726" w:type="dxa"/>
            <w:tcBorders>
              <w:left w:val="single" w:color="000000" w:sz="4" w:space="0"/>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六、其他收入</w:t>
            </w:r>
          </w:p>
        </w:tc>
        <w:tc>
          <w:tcPr>
            <w:tcW w:w="515"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6</w:t>
            </w:r>
          </w:p>
        </w:tc>
        <w:tc>
          <w:tcPr>
            <w:tcW w:w="2762"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3569" w:type="dxa"/>
            <w:tcBorders>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六、科学技术支出</w:t>
            </w:r>
          </w:p>
        </w:tc>
        <w:tc>
          <w:tcPr>
            <w:tcW w:w="515"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33</w:t>
            </w:r>
          </w:p>
        </w:tc>
        <w:tc>
          <w:tcPr>
            <w:tcW w:w="296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1" w:hRule="atLeast"/>
        </w:trPr>
        <w:tc>
          <w:tcPr>
            <w:tcW w:w="2726" w:type="dxa"/>
            <w:tcBorders>
              <w:left w:val="single" w:color="000000" w:sz="4" w:space="0"/>
              <w:bottom w:val="single" w:color="000000" w:sz="4" w:space="0"/>
              <w:right w:val="single" w:color="000000" w:sz="4" w:space="0"/>
            </w:tcBorders>
            <w:shd w:val="clear" w:color="FFFFFF" w:fill="C0C0C0"/>
            <w:vAlign w:val="center"/>
          </w:tcPr>
          <w:p>
            <w:pPr>
              <w:jc w:val="left"/>
              <w:rPr>
                <w:rFonts w:hint="eastAsia" w:ascii="宋体" w:hAnsi="宋体" w:eastAsia="宋体" w:cs="宋体"/>
                <w:i w:val="0"/>
                <w:color w:val="000000"/>
                <w:sz w:val="22"/>
                <w:szCs w:val="22"/>
                <w:u w:val="none"/>
              </w:rPr>
            </w:pPr>
          </w:p>
        </w:tc>
        <w:tc>
          <w:tcPr>
            <w:tcW w:w="515"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7</w:t>
            </w:r>
          </w:p>
        </w:tc>
        <w:tc>
          <w:tcPr>
            <w:tcW w:w="2762" w:type="dxa"/>
            <w:tcBorders>
              <w:bottom w:val="single" w:color="000000" w:sz="4" w:space="0"/>
              <w:right w:val="single" w:color="000000" w:sz="4" w:space="0"/>
            </w:tcBorders>
            <w:shd w:val="clear" w:color="auto" w:fill="auto"/>
            <w:vAlign w:val="center"/>
          </w:tcPr>
          <w:p>
            <w:pPr>
              <w:jc w:val="right"/>
              <w:rPr>
                <w:rFonts w:hint="eastAsia" w:ascii="宋体" w:hAnsi="宋体" w:eastAsia="宋体" w:cs="宋体"/>
                <w:i w:val="0"/>
                <w:color w:val="000000"/>
                <w:sz w:val="22"/>
                <w:szCs w:val="22"/>
                <w:u w:val="none"/>
              </w:rPr>
            </w:pPr>
          </w:p>
        </w:tc>
        <w:tc>
          <w:tcPr>
            <w:tcW w:w="3569" w:type="dxa"/>
            <w:tcBorders>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七、文化体育与传媒支出</w:t>
            </w:r>
          </w:p>
        </w:tc>
        <w:tc>
          <w:tcPr>
            <w:tcW w:w="515"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34</w:t>
            </w:r>
          </w:p>
        </w:tc>
        <w:tc>
          <w:tcPr>
            <w:tcW w:w="296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1" w:hRule="atLeast"/>
        </w:trPr>
        <w:tc>
          <w:tcPr>
            <w:tcW w:w="2726" w:type="dxa"/>
            <w:tcBorders>
              <w:left w:val="single" w:color="000000" w:sz="4" w:space="0"/>
              <w:bottom w:val="single" w:color="000000" w:sz="4" w:space="0"/>
              <w:right w:val="single" w:color="000000" w:sz="4" w:space="0"/>
            </w:tcBorders>
            <w:shd w:val="clear" w:color="FFFFFF" w:fill="C0C0C0"/>
            <w:vAlign w:val="center"/>
          </w:tcPr>
          <w:p>
            <w:pPr>
              <w:jc w:val="left"/>
              <w:rPr>
                <w:rFonts w:hint="eastAsia" w:ascii="宋体" w:hAnsi="宋体" w:eastAsia="宋体" w:cs="宋体"/>
                <w:i w:val="0"/>
                <w:color w:val="000000"/>
                <w:sz w:val="22"/>
                <w:szCs w:val="22"/>
                <w:u w:val="none"/>
              </w:rPr>
            </w:pPr>
          </w:p>
        </w:tc>
        <w:tc>
          <w:tcPr>
            <w:tcW w:w="515"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8</w:t>
            </w:r>
          </w:p>
        </w:tc>
        <w:tc>
          <w:tcPr>
            <w:tcW w:w="2762" w:type="dxa"/>
            <w:tcBorders>
              <w:bottom w:val="single" w:color="000000" w:sz="4" w:space="0"/>
              <w:right w:val="single" w:color="000000" w:sz="4" w:space="0"/>
            </w:tcBorders>
            <w:shd w:val="clear" w:color="auto" w:fill="auto"/>
            <w:vAlign w:val="center"/>
          </w:tcPr>
          <w:p>
            <w:pPr>
              <w:jc w:val="right"/>
              <w:rPr>
                <w:rFonts w:hint="eastAsia" w:ascii="宋体" w:hAnsi="宋体" w:eastAsia="宋体" w:cs="宋体"/>
                <w:i w:val="0"/>
                <w:color w:val="000000"/>
                <w:sz w:val="22"/>
                <w:szCs w:val="22"/>
                <w:u w:val="none"/>
              </w:rPr>
            </w:pPr>
          </w:p>
        </w:tc>
        <w:tc>
          <w:tcPr>
            <w:tcW w:w="3569" w:type="dxa"/>
            <w:tcBorders>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八、社会保障和就业支出</w:t>
            </w:r>
          </w:p>
        </w:tc>
        <w:tc>
          <w:tcPr>
            <w:tcW w:w="515"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35</w:t>
            </w:r>
          </w:p>
        </w:tc>
        <w:tc>
          <w:tcPr>
            <w:tcW w:w="296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47.58</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301" w:hRule="atLeast"/>
        </w:trPr>
        <w:tc>
          <w:tcPr>
            <w:tcW w:w="2726" w:type="dxa"/>
            <w:tcBorders>
              <w:left w:val="single" w:color="000000" w:sz="4" w:space="0"/>
              <w:bottom w:val="single" w:color="000000" w:sz="4" w:space="0"/>
              <w:right w:val="single" w:color="000000" w:sz="4" w:space="0"/>
            </w:tcBorders>
            <w:shd w:val="clear" w:color="FFFFFF" w:fill="C0C0C0"/>
            <w:vAlign w:val="center"/>
          </w:tcPr>
          <w:p>
            <w:pPr>
              <w:jc w:val="left"/>
              <w:rPr>
                <w:rFonts w:hint="eastAsia" w:ascii="宋体" w:hAnsi="宋体" w:eastAsia="宋体" w:cs="宋体"/>
                <w:i w:val="0"/>
                <w:color w:val="000000"/>
                <w:sz w:val="22"/>
                <w:szCs w:val="22"/>
                <w:u w:val="none"/>
              </w:rPr>
            </w:pPr>
          </w:p>
        </w:tc>
        <w:tc>
          <w:tcPr>
            <w:tcW w:w="515"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9</w:t>
            </w:r>
          </w:p>
        </w:tc>
        <w:tc>
          <w:tcPr>
            <w:tcW w:w="2762" w:type="dxa"/>
            <w:tcBorders>
              <w:bottom w:val="single" w:color="000000" w:sz="4" w:space="0"/>
              <w:right w:val="single" w:color="000000" w:sz="4" w:space="0"/>
            </w:tcBorders>
            <w:shd w:val="clear" w:color="auto" w:fill="auto"/>
            <w:vAlign w:val="center"/>
          </w:tcPr>
          <w:p>
            <w:pPr>
              <w:jc w:val="right"/>
              <w:rPr>
                <w:rFonts w:hint="eastAsia" w:ascii="宋体" w:hAnsi="宋体" w:eastAsia="宋体" w:cs="宋体"/>
                <w:i w:val="0"/>
                <w:color w:val="000000"/>
                <w:sz w:val="22"/>
                <w:szCs w:val="22"/>
                <w:u w:val="none"/>
              </w:rPr>
            </w:pPr>
          </w:p>
        </w:tc>
        <w:tc>
          <w:tcPr>
            <w:tcW w:w="3569" w:type="dxa"/>
            <w:tcBorders>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九、医疗卫生与计划生育支出</w:t>
            </w:r>
          </w:p>
        </w:tc>
        <w:tc>
          <w:tcPr>
            <w:tcW w:w="515"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36</w:t>
            </w:r>
          </w:p>
        </w:tc>
        <w:tc>
          <w:tcPr>
            <w:tcW w:w="296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29.33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1" w:hRule="atLeast"/>
        </w:trPr>
        <w:tc>
          <w:tcPr>
            <w:tcW w:w="2726" w:type="dxa"/>
            <w:tcBorders>
              <w:left w:val="single" w:color="000000" w:sz="4" w:space="0"/>
              <w:bottom w:val="single" w:color="000000" w:sz="4" w:space="0"/>
              <w:right w:val="single" w:color="000000" w:sz="4" w:space="0"/>
            </w:tcBorders>
            <w:shd w:val="clear" w:color="FFFFFF" w:fill="C0C0C0"/>
            <w:vAlign w:val="center"/>
          </w:tcPr>
          <w:p>
            <w:pPr>
              <w:jc w:val="left"/>
              <w:rPr>
                <w:rFonts w:hint="eastAsia" w:ascii="宋体" w:hAnsi="宋体" w:eastAsia="宋体" w:cs="宋体"/>
                <w:i w:val="0"/>
                <w:color w:val="000000"/>
                <w:sz w:val="22"/>
                <w:szCs w:val="22"/>
                <w:u w:val="none"/>
              </w:rPr>
            </w:pPr>
          </w:p>
        </w:tc>
        <w:tc>
          <w:tcPr>
            <w:tcW w:w="515"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10</w:t>
            </w:r>
          </w:p>
        </w:tc>
        <w:tc>
          <w:tcPr>
            <w:tcW w:w="2762" w:type="dxa"/>
            <w:tcBorders>
              <w:bottom w:val="single" w:color="000000" w:sz="4" w:space="0"/>
              <w:right w:val="single" w:color="000000" w:sz="4" w:space="0"/>
            </w:tcBorders>
            <w:shd w:val="clear" w:color="auto" w:fill="auto"/>
            <w:vAlign w:val="center"/>
          </w:tcPr>
          <w:p>
            <w:pPr>
              <w:jc w:val="right"/>
              <w:rPr>
                <w:rFonts w:hint="eastAsia" w:ascii="宋体" w:hAnsi="宋体" w:eastAsia="宋体" w:cs="宋体"/>
                <w:i w:val="0"/>
                <w:color w:val="000000"/>
                <w:sz w:val="22"/>
                <w:szCs w:val="22"/>
                <w:u w:val="none"/>
              </w:rPr>
            </w:pPr>
          </w:p>
        </w:tc>
        <w:tc>
          <w:tcPr>
            <w:tcW w:w="3569" w:type="dxa"/>
            <w:tcBorders>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十、节能环保支出</w:t>
            </w:r>
          </w:p>
        </w:tc>
        <w:tc>
          <w:tcPr>
            <w:tcW w:w="515"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37</w:t>
            </w:r>
          </w:p>
        </w:tc>
        <w:tc>
          <w:tcPr>
            <w:tcW w:w="296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1" w:hRule="atLeast"/>
        </w:trPr>
        <w:tc>
          <w:tcPr>
            <w:tcW w:w="2726" w:type="dxa"/>
            <w:tcBorders>
              <w:left w:val="single" w:color="000000" w:sz="4" w:space="0"/>
              <w:bottom w:val="single" w:color="000000" w:sz="4" w:space="0"/>
              <w:right w:val="single" w:color="000000" w:sz="4" w:space="0"/>
            </w:tcBorders>
            <w:shd w:val="clear" w:color="FFFFFF" w:fill="C0C0C0"/>
            <w:vAlign w:val="center"/>
          </w:tcPr>
          <w:p>
            <w:pPr>
              <w:jc w:val="left"/>
              <w:rPr>
                <w:rFonts w:hint="eastAsia" w:ascii="宋体" w:hAnsi="宋体" w:eastAsia="宋体" w:cs="宋体"/>
                <w:i w:val="0"/>
                <w:color w:val="000000"/>
                <w:sz w:val="22"/>
                <w:szCs w:val="22"/>
                <w:u w:val="none"/>
              </w:rPr>
            </w:pPr>
          </w:p>
        </w:tc>
        <w:tc>
          <w:tcPr>
            <w:tcW w:w="515"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11</w:t>
            </w:r>
          </w:p>
        </w:tc>
        <w:tc>
          <w:tcPr>
            <w:tcW w:w="2762" w:type="dxa"/>
            <w:tcBorders>
              <w:bottom w:val="single" w:color="000000" w:sz="4" w:space="0"/>
              <w:right w:val="single" w:color="000000" w:sz="4" w:space="0"/>
            </w:tcBorders>
            <w:shd w:val="clear" w:color="auto" w:fill="auto"/>
            <w:vAlign w:val="center"/>
          </w:tcPr>
          <w:p>
            <w:pPr>
              <w:jc w:val="right"/>
              <w:rPr>
                <w:rFonts w:hint="eastAsia" w:ascii="宋体" w:hAnsi="宋体" w:eastAsia="宋体" w:cs="宋体"/>
                <w:i w:val="0"/>
                <w:color w:val="000000"/>
                <w:sz w:val="22"/>
                <w:szCs w:val="22"/>
                <w:u w:val="none"/>
              </w:rPr>
            </w:pPr>
          </w:p>
        </w:tc>
        <w:tc>
          <w:tcPr>
            <w:tcW w:w="3569" w:type="dxa"/>
            <w:tcBorders>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十一、城乡社区支出</w:t>
            </w:r>
          </w:p>
        </w:tc>
        <w:tc>
          <w:tcPr>
            <w:tcW w:w="515"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38</w:t>
            </w:r>
          </w:p>
        </w:tc>
        <w:tc>
          <w:tcPr>
            <w:tcW w:w="296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215.56</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301" w:hRule="atLeast"/>
        </w:trPr>
        <w:tc>
          <w:tcPr>
            <w:tcW w:w="2726" w:type="dxa"/>
            <w:tcBorders>
              <w:left w:val="single" w:color="000000" w:sz="4" w:space="0"/>
              <w:bottom w:val="single" w:color="000000" w:sz="4" w:space="0"/>
              <w:right w:val="single" w:color="000000" w:sz="4" w:space="0"/>
            </w:tcBorders>
            <w:shd w:val="clear" w:color="FFFFFF" w:fill="C0C0C0"/>
            <w:vAlign w:val="center"/>
          </w:tcPr>
          <w:p>
            <w:pPr>
              <w:jc w:val="left"/>
              <w:rPr>
                <w:rFonts w:hint="eastAsia" w:ascii="宋体" w:hAnsi="宋体" w:eastAsia="宋体" w:cs="宋体"/>
                <w:i w:val="0"/>
                <w:color w:val="000000"/>
                <w:sz w:val="22"/>
                <w:szCs w:val="22"/>
                <w:u w:val="none"/>
              </w:rPr>
            </w:pPr>
          </w:p>
        </w:tc>
        <w:tc>
          <w:tcPr>
            <w:tcW w:w="515"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12</w:t>
            </w:r>
          </w:p>
        </w:tc>
        <w:tc>
          <w:tcPr>
            <w:tcW w:w="2762" w:type="dxa"/>
            <w:tcBorders>
              <w:bottom w:val="single" w:color="000000" w:sz="4" w:space="0"/>
              <w:right w:val="single" w:color="000000" w:sz="4" w:space="0"/>
            </w:tcBorders>
            <w:shd w:val="clear" w:color="auto" w:fill="auto"/>
            <w:vAlign w:val="center"/>
          </w:tcPr>
          <w:p>
            <w:pPr>
              <w:jc w:val="right"/>
              <w:rPr>
                <w:rFonts w:hint="eastAsia" w:ascii="宋体" w:hAnsi="宋体" w:eastAsia="宋体" w:cs="宋体"/>
                <w:i w:val="0"/>
                <w:color w:val="000000"/>
                <w:sz w:val="22"/>
                <w:szCs w:val="22"/>
                <w:u w:val="none"/>
              </w:rPr>
            </w:pPr>
          </w:p>
        </w:tc>
        <w:tc>
          <w:tcPr>
            <w:tcW w:w="3569" w:type="dxa"/>
            <w:tcBorders>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十二、农林水支出</w:t>
            </w:r>
          </w:p>
        </w:tc>
        <w:tc>
          <w:tcPr>
            <w:tcW w:w="515"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39</w:t>
            </w:r>
          </w:p>
        </w:tc>
        <w:tc>
          <w:tcPr>
            <w:tcW w:w="296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301" w:hRule="atLeast"/>
        </w:trPr>
        <w:tc>
          <w:tcPr>
            <w:tcW w:w="2726" w:type="dxa"/>
            <w:tcBorders>
              <w:left w:val="single" w:color="000000" w:sz="4" w:space="0"/>
              <w:bottom w:val="single" w:color="000000" w:sz="4" w:space="0"/>
              <w:right w:val="single" w:color="000000" w:sz="4" w:space="0"/>
            </w:tcBorders>
            <w:shd w:val="clear" w:color="FFFFFF" w:fill="C0C0C0"/>
            <w:vAlign w:val="center"/>
          </w:tcPr>
          <w:p>
            <w:pPr>
              <w:jc w:val="left"/>
              <w:rPr>
                <w:rFonts w:hint="eastAsia" w:ascii="宋体" w:hAnsi="宋体" w:eastAsia="宋体" w:cs="宋体"/>
                <w:i w:val="0"/>
                <w:color w:val="000000"/>
                <w:sz w:val="22"/>
                <w:szCs w:val="22"/>
                <w:u w:val="none"/>
              </w:rPr>
            </w:pPr>
          </w:p>
        </w:tc>
        <w:tc>
          <w:tcPr>
            <w:tcW w:w="515"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13</w:t>
            </w:r>
          </w:p>
        </w:tc>
        <w:tc>
          <w:tcPr>
            <w:tcW w:w="2762" w:type="dxa"/>
            <w:tcBorders>
              <w:bottom w:val="single" w:color="000000" w:sz="4" w:space="0"/>
              <w:right w:val="single" w:color="000000" w:sz="4" w:space="0"/>
            </w:tcBorders>
            <w:shd w:val="clear" w:color="auto" w:fill="auto"/>
            <w:vAlign w:val="center"/>
          </w:tcPr>
          <w:p>
            <w:pPr>
              <w:jc w:val="right"/>
              <w:rPr>
                <w:rFonts w:hint="eastAsia" w:ascii="宋体" w:hAnsi="宋体" w:eastAsia="宋体" w:cs="宋体"/>
                <w:i w:val="0"/>
                <w:color w:val="000000"/>
                <w:sz w:val="22"/>
                <w:szCs w:val="22"/>
                <w:u w:val="none"/>
              </w:rPr>
            </w:pPr>
          </w:p>
        </w:tc>
        <w:tc>
          <w:tcPr>
            <w:tcW w:w="3569" w:type="dxa"/>
            <w:tcBorders>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十三、交通运输支出</w:t>
            </w:r>
          </w:p>
        </w:tc>
        <w:tc>
          <w:tcPr>
            <w:tcW w:w="515"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40</w:t>
            </w:r>
          </w:p>
        </w:tc>
        <w:tc>
          <w:tcPr>
            <w:tcW w:w="296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301" w:hRule="atLeast"/>
        </w:trPr>
        <w:tc>
          <w:tcPr>
            <w:tcW w:w="2726" w:type="dxa"/>
            <w:tcBorders>
              <w:left w:val="single" w:color="000000" w:sz="4" w:space="0"/>
              <w:bottom w:val="single" w:color="000000" w:sz="4" w:space="0"/>
              <w:right w:val="single" w:color="000000" w:sz="4" w:space="0"/>
            </w:tcBorders>
            <w:shd w:val="clear" w:color="FFFFFF" w:fill="C0C0C0"/>
            <w:vAlign w:val="center"/>
          </w:tcPr>
          <w:p>
            <w:pPr>
              <w:jc w:val="left"/>
              <w:rPr>
                <w:rFonts w:hint="eastAsia" w:ascii="宋体" w:hAnsi="宋体" w:eastAsia="宋体" w:cs="宋体"/>
                <w:i w:val="0"/>
                <w:color w:val="000000"/>
                <w:sz w:val="22"/>
                <w:szCs w:val="22"/>
                <w:u w:val="none"/>
              </w:rPr>
            </w:pPr>
          </w:p>
        </w:tc>
        <w:tc>
          <w:tcPr>
            <w:tcW w:w="515"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14</w:t>
            </w:r>
          </w:p>
        </w:tc>
        <w:tc>
          <w:tcPr>
            <w:tcW w:w="2762" w:type="dxa"/>
            <w:tcBorders>
              <w:bottom w:val="single" w:color="000000" w:sz="4" w:space="0"/>
              <w:right w:val="single" w:color="000000" w:sz="4" w:space="0"/>
            </w:tcBorders>
            <w:shd w:val="clear" w:color="auto" w:fill="auto"/>
            <w:vAlign w:val="center"/>
          </w:tcPr>
          <w:p>
            <w:pPr>
              <w:jc w:val="right"/>
              <w:rPr>
                <w:rFonts w:hint="eastAsia" w:ascii="宋体" w:hAnsi="宋体" w:eastAsia="宋体" w:cs="宋体"/>
                <w:i w:val="0"/>
                <w:color w:val="000000"/>
                <w:sz w:val="22"/>
                <w:szCs w:val="22"/>
                <w:u w:val="none"/>
              </w:rPr>
            </w:pPr>
          </w:p>
        </w:tc>
        <w:tc>
          <w:tcPr>
            <w:tcW w:w="3569" w:type="dxa"/>
            <w:tcBorders>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十四、资源勘探信息等支出</w:t>
            </w:r>
          </w:p>
        </w:tc>
        <w:tc>
          <w:tcPr>
            <w:tcW w:w="515"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41</w:t>
            </w:r>
          </w:p>
        </w:tc>
        <w:tc>
          <w:tcPr>
            <w:tcW w:w="296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1" w:hRule="atLeast"/>
        </w:trPr>
        <w:tc>
          <w:tcPr>
            <w:tcW w:w="2726" w:type="dxa"/>
            <w:tcBorders>
              <w:left w:val="single" w:color="000000" w:sz="4" w:space="0"/>
              <w:bottom w:val="single" w:color="000000" w:sz="4" w:space="0"/>
              <w:right w:val="single" w:color="000000" w:sz="4" w:space="0"/>
            </w:tcBorders>
            <w:shd w:val="clear" w:color="FFFFFF" w:fill="C0C0C0"/>
            <w:vAlign w:val="center"/>
          </w:tcPr>
          <w:p>
            <w:pPr>
              <w:jc w:val="left"/>
              <w:rPr>
                <w:rFonts w:hint="eastAsia" w:ascii="宋体" w:hAnsi="宋体" w:eastAsia="宋体" w:cs="宋体"/>
                <w:i w:val="0"/>
                <w:color w:val="000000"/>
                <w:sz w:val="22"/>
                <w:szCs w:val="22"/>
                <w:u w:val="none"/>
              </w:rPr>
            </w:pPr>
          </w:p>
        </w:tc>
        <w:tc>
          <w:tcPr>
            <w:tcW w:w="515"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15</w:t>
            </w:r>
          </w:p>
        </w:tc>
        <w:tc>
          <w:tcPr>
            <w:tcW w:w="2762" w:type="dxa"/>
            <w:tcBorders>
              <w:bottom w:val="single" w:color="000000" w:sz="4" w:space="0"/>
              <w:right w:val="single" w:color="000000" w:sz="4" w:space="0"/>
            </w:tcBorders>
            <w:shd w:val="clear" w:color="auto" w:fill="auto"/>
            <w:vAlign w:val="center"/>
          </w:tcPr>
          <w:p>
            <w:pPr>
              <w:jc w:val="right"/>
              <w:rPr>
                <w:rFonts w:hint="eastAsia" w:ascii="宋体" w:hAnsi="宋体" w:eastAsia="宋体" w:cs="宋体"/>
                <w:i w:val="0"/>
                <w:color w:val="000000"/>
                <w:sz w:val="22"/>
                <w:szCs w:val="22"/>
                <w:u w:val="none"/>
              </w:rPr>
            </w:pPr>
          </w:p>
        </w:tc>
        <w:tc>
          <w:tcPr>
            <w:tcW w:w="3569" w:type="dxa"/>
            <w:tcBorders>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十五、商业服务业等支出</w:t>
            </w:r>
          </w:p>
        </w:tc>
        <w:tc>
          <w:tcPr>
            <w:tcW w:w="515"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42</w:t>
            </w:r>
          </w:p>
        </w:tc>
        <w:tc>
          <w:tcPr>
            <w:tcW w:w="296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1" w:hRule="atLeast"/>
        </w:trPr>
        <w:tc>
          <w:tcPr>
            <w:tcW w:w="2726" w:type="dxa"/>
            <w:tcBorders>
              <w:left w:val="single" w:color="000000" w:sz="4" w:space="0"/>
              <w:bottom w:val="single" w:color="000000" w:sz="4" w:space="0"/>
              <w:right w:val="single" w:color="000000" w:sz="4" w:space="0"/>
            </w:tcBorders>
            <w:shd w:val="clear" w:color="FFFFFF" w:fill="C0C0C0"/>
            <w:vAlign w:val="center"/>
          </w:tcPr>
          <w:p>
            <w:pPr>
              <w:jc w:val="left"/>
              <w:rPr>
                <w:rFonts w:hint="eastAsia" w:ascii="宋体" w:hAnsi="宋体" w:eastAsia="宋体" w:cs="宋体"/>
                <w:i w:val="0"/>
                <w:color w:val="000000"/>
                <w:sz w:val="22"/>
                <w:szCs w:val="22"/>
                <w:u w:val="none"/>
              </w:rPr>
            </w:pPr>
          </w:p>
        </w:tc>
        <w:tc>
          <w:tcPr>
            <w:tcW w:w="515"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16</w:t>
            </w:r>
          </w:p>
        </w:tc>
        <w:tc>
          <w:tcPr>
            <w:tcW w:w="2762" w:type="dxa"/>
            <w:tcBorders>
              <w:bottom w:val="single" w:color="000000" w:sz="4" w:space="0"/>
              <w:right w:val="single" w:color="000000" w:sz="4" w:space="0"/>
            </w:tcBorders>
            <w:shd w:val="clear" w:color="auto" w:fill="auto"/>
            <w:vAlign w:val="center"/>
          </w:tcPr>
          <w:p>
            <w:pPr>
              <w:jc w:val="right"/>
              <w:rPr>
                <w:rFonts w:hint="eastAsia" w:ascii="宋体" w:hAnsi="宋体" w:eastAsia="宋体" w:cs="宋体"/>
                <w:i w:val="0"/>
                <w:color w:val="000000"/>
                <w:sz w:val="22"/>
                <w:szCs w:val="22"/>
                <w:u w:val="none"/>
              </w:rPr>
            </w:pPr>
          </w:p>
        </w:tc>
        <w:tc>
          <w:tcPr>
            <w:tcW w:w="3569" w:type="dxa"/>
            <w:tcBorders>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十六、金融支出</w:t>
            </w:r>
          </w:p>
        </w:tc>
        <w:tc>
          <w:tcPr>
            <w:tcW w:w="515"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43</w:t>
            </w:r>
          </w:p>
        </w:tc>
        <w:tc>
          <w:tcPr>
            <w:tcW w:w="296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301" w:hRule="atLeast"/>
        </w:trPr>
        <w:tc>
          <w:tcPr>
            <w:tcW w:w="2726" w:type="dxa"/>
            <w:tcBorders>
              <w:left w:val="single" w:color="000000" w:sz="4" w:space="0"/>
              <w:bottom w:val="single" w:color="000000" w:sz="4" w:space="0"/>
              <w:right w:val="single" w:color="000000" w:sz="4" w:space="0"/>
            </w:tcBorders>
            <w:shd w:val="clear" w:color="FFFFFF" w:fill="C0C0C0"/>
            <w:vAlign w:val="center"/>
          </w:tcPr>
          <w:p>
            <w:pPr>
              <w:jc w:val="left"/>
              <w:rPr>
                <w:rFonts w:hint="eastAsia" w:ascii="宋体" w:hAnsi="宋体" w:eastAsia="宋体" w:cs="宋体"/>
                <w:i w:val="0"/>
                <w:color w:val="000000"/>
                <w:sz w:val="22"/>
                <w:szCs w:val="22"/>
                <w:u w:val="none"/>
              </w:rPr>
            </w:pPr>
          </w:p>
        </w:tc>
        <w:tc>
          <w:tcPr>
            <w:tcW w:w="515"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17</w:t>
            </w:r>
          </w:p>
        </w:tc>
        <w:tc>
          <w:tcPr>
            <w:tcW w:w="2762" w:type="dxa"/>
            <w:tcBorders>
              <w:bottom w:val="single" w:color="000000" w:sz="4" w:space="0"/>
              <w:right w:val="single" w:color="000000" w:sz="4" w:space="0"/>
            </w:tcBorders>
            <w:shd w:val="clear" w:color="auto" w:fill="auto"/>
            <w:vAlign w:val="center"/>
          </w:tcPr>
          <w:p>
            <w:pPr>
              <w:jc w:val="right"/>
              <w:rPr>
                <w:rFonts w:hint="eastAsia" w:ascii="宋体" w:hAnsi="宋体" w:eastAsia="宋体" w:cs="宋体"/>
                <w:i w:val="0"/>
                <w:color w:val="000000"/>
                <w:sz w:val="22"/>
                <w:szCs w:val="22"/>
                <w:u w:val="none"/>
              </w:rPr>
            </w:pPr>
          </w:p>
        </w:tc>
        <w:tc>
          <w:tcPr>
            <w:tcW w:w="3569" w:type="dxa"/>
            <w:tcBorders>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十七、援助其他地区支出</w:t>
            </w:r>
          </w:p>
        </w:tc>
        <w:tc>
          <w:tcPr>
            <w:tcW w:w="515"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44</w:t>
            </w:r>
          </w:p>
        </w:tc>
        <w:tc>
          <w:tcPr>
            <w:tcW w:w="296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1" w:hRule="atLeast"/>
        </w:trPr>
        <w:tc>
          <w:tcPr>
            <w:tcW w:w="2726" w:type="dxa"/>
            <w:tcBorders>
              <w:left w:val="single" w:color="000000" w:sz="4" w:space="0"/>
              <w:bottom w:val="single" w:color="000000" w:sz="4" w:space="0"/>
              <w:right w:val="single" w:color="000000" w:sz="4" w:space="0"/>
            </w:tcBorders>
            <w:shd w:val="clear" w:color="FFFFFF" w:fill="C0C0C0"/>
            <w:vAlign w:val="center"/>
          </w:tcPr>
          <w:p>
            <w:pPr>
              <w:jc w:val="left"/>
              <w:rPr>
                <w:rFonts w:hint="eastAsia" w:ascii="宋体" w:hAnsi="宋体" w:eastAsia="宋体" w:cs="宋体"/>
                <w:i w:val="0"/>
                <w:color w:val="000000"/>
                <w:sz w:val="22"/>
                <w:szCs w:val="22"/>
                <w:u w:val="none"/>
              </w:rPr>
            </w:pPr>
          </w:p>
        </w:tc>
        <w:tc>
          <w:tcPr>
            <w:tcW w:w="515"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18</w:t>
            </w:r>
          </w:p>
        </w:tc>
        <w:tc>
          <w:tcPr>
            <w:tcW w:w="2762" w:type="dxa"/>
            <w:tcBorders>
              <w:bottom w:val="single" w:color="000000" w:sz="4" w:space="0"/>
              <w:right w:val="single" w:color="000000" w:sz="4" w:space="0"/>
            </w:tcBorders>
            <w:shd w:val="clear" w:color="auto" w:fill="auto"/>
            <w:vAlign w:val="center"/>
          </w:tcPr>
          <w:p>
            <w:pPr>
              <w:jc w:val="right"/>
              <w:rPr>
                <w:rFonts w:hint="eastAsia" w:ascii="宋体" w:hAnsi="宋体" w:eastAsia="宋体" w:cs="宋体"/>
                <w:i w:val="0"/>
                <w:color w:val="000000"/>
                <w:sz w:val="22"/>
                <w:szCs w:val="22"/>
                <w:u w:val="none"/>
              </w:rPr>
            </w:pPr>
          </w:p>
        </w:tc>
        <w:tc>
          <w:tcPr>
            <w:tcW w:w="3569" w:type="dxa"/>
            <w:tcBorders>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十八、国土海洋气象等支出</w:t>
            </w:r>
          </w:p>
        </w:tc>
        <w:tc>
          <w:tcPr>
            <w:tcW w:w="515"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45</w:t>
            </w:r>
          </w:p>
        </w:tc>
        <w:tc>
          <w:tcPr>
            <w:tcW w:w="296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1" w:hRule="atLeast"/>
        </w:trPr>
        <w:tc>
          <w:tcPr>
            <w:tcW w:w="2726" w:type="dxa"/>
            <w:tcBorders>
              <w:left w:val="single" w:color="000000" w:sz="4" w:space="0"/>
              <w:bottom w:val="single" w:color="000000" w:sz="4" w:space="0"/>
              <w:right w:val="single" w:color="000000" w:sz="4" w:space="0"/>
            </w:tcBorders>
            <w:shd w:val="clear" w:color="FFFFFF" w:fill="C0C0C0"/>
            <w:vAlign w:val="center"/>
          </w:tcPr>
          <w:p>
            <w:pPr>
              <w:jc w:val="left"/>
              <w:rPr>
                <w:rFonts w:hint="eastAsia" w:ascii="宋体" w:hAnsi="宋体" w:eastAsia="宋体" w:cs="宋体"/>
                <w:i w:val="0"/>
                <w:color w:val="000000"/>
                <w:sz w:val="22"/>
                <w:szCs w:val="22"/>
                <w:u w:val="none"/>
              </w:rPr>
            </w:pPr>
          </w:p>
        </w:tc>
        <w:tc>
          <w:tcPr>
            <w:tcW w:w="515"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19</w:t>
            </w:r>
          </w:p>
        </w:tc>
        <w:tc>
          <w:tcPr>
            <w:tcW w:w="2762" w:type="dxa"/>
            <w:tcBorders>
              <w:bottom w:val="single" w:color="000000" w:sz="4" w:space="0"/>
              <w:right w:val="single" w:color="000000" w:sz="4" w:space="0"/>
            </w:tcBorders>
            <w:shd w:val="clear" w:color="auto" w:fill="auto"/>
            <w:vAlign w:val="center"/>
          </w:tcPr>
          <w:p>
            <w:pPr>
              <w:jc w:val="right"/>
              <w:rPr>
                <w:rFonts w:hint="eastAsia" w:ascii="宋体" w:hAnsi="宋体" w:eastAsia="宋体" w:cs="宋体"/>
                <w:i w:val="0"/>
                <w:color w:val="000000"/>
                <w:sz w:val="22"/>
                <w:szCs w:val="22"/>
                <w:u w:val="none"/>
              </w:rPr>
            </w:pPr>
          </w:p>
        </w:tc>
        <w:tc>
          <w:tcPr>
            <w:tcW w:w="3569" w:type="dxa"/>
            <w:tcBorders>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十九、住房保障支出</w:t>
            </w:r>
          </w:p>
        </w:tc>
        <w:tc>
          <w:tcPr>
            <w:tcW w:w="515"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46</w:t>
            </w:r>
          </w:p>
        </w:tc>
        <w:tc>
          <w:tcPr>
            <w:tcW w:w="296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1" w:hRule="atLeast"/>
        </w:trPr>
        <w:tc>
          <w:tcPr>
            <w:tcW w:w="2726" w:type="dxa"/>
            <w:tcBorders>
              <w:left w:val="single" w:color="000000" w:sz="4" w:space="0"/>
              <w:bottom w:val="single" w:color="000000" w:sz="4" w:space="0"/>
              <w:right w:val="single" w:color="000000" w:sz="4" w:space="0"/>
            </w:tcBorders>
            <w:shd w:val="clear" w:color="FFFFFF" w:fill="C0C0C0"/>
            <w:vAlign w:val="center"/>
          </w:tcPr>
          <w:p>
            <w:pPr>
              <w:jc w:val="left"/>
              <w:rPr>
                <w:rFonts w:hint="eastAsia" w:ascii="宋体" w:hAnsi="宋体" w:eastAsia="宋体" w:cs="宋体"/>
                <w:i w:val="0"/>
                <w:color w:val="000000"/>
                <w:sz w:val="22"/>
                <w:szCs w:val="22"/>
                <w:u w:val="none"/>
              </w:rPr>
            </w:pPr>
          </w:p>
        </w:tc>
        <w:tc>
          <w:tcPr>
            <w:tcW w:w="515"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20</w:t>
            </w:r>
          </w:p>
        </w:tc>
        <w:tc>
          <w:tcPr>
            <w:tcW w:w="2762" w:type="dxa"/>
            <w:tcBorders>
              <w:bottom w:val="single" w:color="000000" w:sz="4" w:space="0"/>
              <w:right w:val="single" w:color="000000" w:sz="4" w:space="0"/>
            </w:tcBorders>
            <w:shd w:val="clear" w:color="auto" w:fill="auto"/>
            <w:vAlign w:val="center"/>
          </w:tcPr>
          <w:p>
            <w:pPr>
              <w:jc w:val="right"/>
              <w:rPr>
                <w:rFonts w:hint="eastAsia" w:ascii="宋体" w:hAnsi="宋体" w:eastAsia="宋体" w:cs="宋体"/>
                <w:i w:val="0"/>
                <w:color w:val="000000"/>
                <w:sz w:val="22"/>
                <w:szCs w:val="22"/>
                <w:u w:val="none"/>
              </w:rPr>
            </w:pPr>
          </w:p>
        </w:tc>
        <w:tc>
          <w:tcPr>
            <w:tcW w:w="3569" w:type="dxa"/>
            <w:tcBorders>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二十、粮油物资储备支出</w:t>
            </w:r>
          </w:p>
        </w:tc>
        <w:tc>
          <w:tcPr>
            <w:tcW w:w="515"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47</w:t>
            </w:r>
          </w:p>
        </w:tc>
        <w:tc>
          <w:tcPr>
            <w:tcW w:w="296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301" w:hRule="atLeast"/>
        </w:trPr>
        <w:tc>
          <w:tcPr>
            <w:tcW w:w="2726" w:type="dxa"/>
            <w:tcBorders>
              <w:left w:val="single" w:color="000000" w:sz="4" w:space="0"/>
              <w:bottom w:val="single" w:color="000000" w:sz="4" w:space="0"/>
              <w:right w:val="single" w:color="000000" w:sz="4" w:space="0"/>
            </w:tcBorders>
            <w:shd w:val="clear" w:color="FFFFFF" w:fill="C0C0C0"/>
            <w:vAlign w:val="center"/>
          </w:tcPr>
          <w:p>
            <w:pPr>
              <w:jc w:val="left"/>
              <w:rPr>
                <w:rFonts w:hint="eastAsia" w:ascii="宋体" w:hAnsi="宋体" w:eastAsia="宋体" w:cs="宋体"/>
                <w:i w:val="0"/>
                <w:color w:val="000000"/>
                <w:sz w:val="22"/>
                <w:szCs w:val="22"/>
                <w:u w:val="none"/>
              </w:rPr>
            </w:pPr>
          </w:p>
        </w:tc>
        <w:tc>
          <w:tcPr>
            <w:tcW w:w="515"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21</w:t>
            </w:r>
          </w:p>
        </w:tc>
        <w:tc>
          <w:tcPr>
            <w:tcW w:w="2762" w:type="dxa"/>
            <w:tcBorders>
              <w:bottom w:val="single" w:color="000000" w:sz="4" w:space="0"/>
              <w:right w:val="single" w:color="000000" w:sz="4" w:space="0"/>
            </w:tcBorders>
            <w:shd w:val="clear" w:color="auto" w:fill="auto"/>
            <w:vAlign w:val="center"/>
          </w:tcPr>
          <w:p>
            <w:pPr>
              <w:jc w:val="right"/>
              <w:rPr>
                <w:rFonts w:hint="eastAsia" w:ascii="宋体" w:hAnsi="宋体" w:eastAsia="宋体" w:cs="宋体"/>
                <w:i w:val="0"/>
                <w:color w:val="000000"/>
                <w:sz w:val="22"/>
                <w:szCs w:val="22"/>
                <w:u w:val="none"/>
              </w:rPr>
            </w:pPr>
          </w:p>
        </w:tc>
        <w:tc>
          <w:tcPr>
            <w:tcW w:w="3569" w:type="dxa"/>
            <w:tcBorders>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二十一、其他支出</w:t>
            </w:r>
          </w:p>
        </w:tc>
        <w:tc>
          <w:tcPr>
            <w:tcW w:w="515"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48</w:t>
            </w:r>
          </w:p>
        </w:tc>
        <w:tc>
          <w:tcPr>
            <w:tcW w:w="296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1" w:hRule="atLeast"/>
        </w:trPr>
        <w:tc>
          <w:tcPr>
            <w:tcW w:w="2726" w:type="dxa"/>
            <w:tcBorders>
              <w:left w:val="single" w:color="000000" w:sz="4" w:space="0"/>
              <w:bottom w:val="single" w:color="000000" w:sz="4" w:space="0"/>
              <w:right w:val="single" w:color="000000" w:sz="4" w:space="0"/>
            </w:tcBorders>
            <w:shd w:val="clear" w:color="FFFFFF" w:fill="C0C0C0"/>
            <w:vAlign w:val="center"/>
          </w:tcPr>
          <w:p>
            <w:pPr>
              <w:jc w:val="left"/>
              <w:rPr>
                <w:rFonts w:hint="eastAsia" w:ascii="宋体" w:hAnsi="宋体" w:eastAsia="宋体" w:cs="宋体"/>
                <w:i w:val="0"/>
                <w:color w:val="000000"/>
                <w:sz w:val="22"/>
                <w:szCs w:val="22"/>
                <w:u w:val="none"/>
              </w:rPr>
            </w:pPr>
          </w:p>
        </w:tc>
        <w:tc>
          <w:tcPr>
            <w:tcW w:w="515"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22</w:t>
            </w:r>
          </w:p>
        </w:tc>
        <w:tc>
          <w:tcPr>
            <w:tcW w:w="2762" w:type="dxa"/>
            <w:tcBorders>
              <w:bottom w:val="single" w:color="000000" w:sz="4" w:space="0"/>
              <w:right w:val="single" w:color="000000" w:sz="4" w:space="0"/>
            </w:tcBorders>
            <w:shd w:val="clear" w:color="auto" w:fill="auto"/>
            <w:vAlign w:val="center"/>
          </w:tcPr>
          <w:p>
            <w:pPr>
              <w:jc w:val="right"/>
              <w:rPr>
                <w:rFonts w:hint="eastAsia" w:ascii="宋体" w:hAnsi="宋体" w:eastAsia="宋体" w:cs="宋体"/>
                <w:i w:val="0"/>
                <w:color w:val="000000"/>
                <w:sz w:val="22"/>
                <w:szCs w:val="22"/>
                <w:u w:val="none"/>
              </w:rPr>
            </w:pPr>
          </w:p>
        </w:tc>
        <w:tc>
          <w:tcPr>
            <w:tcW w:w="3569" w:type="dxa"/>
            <w:tcBorders>
              <w:bottom w:val="single" w:color="000000" w:sz="4" w:space="0"/>
              <w:right w:val="single" w:color="000000" w:sz="4" w:space="0"/>
            </w:tcBorders>
            <w:shd w:val="clear" w:color="FFFFFF" w:fill="C0C0C0"/>
            <w:vAlign w:val="center"/>
          </w:tcPr>
          <w:p>
            <w:pPr>
              <w:jc w:val="left"/>
              <w:rPr>
                <w:rFonts w:hint="eastAsia" w:ascii="宋体" w:hAnsi="宋体" w:eastAsia="宋体" w:cs="宋体"/>
                <w:i w:val="0"/>
                <w:color w:val="000000"/>
                <w:sz w:val="22"/>
                <w:szCs w:val="22"/>
                <w:u w:val="none"/>
              </w:rPr>
            </w:pPr>
          </w:p>
        </w:tc>
        <w:tc>
          <w:tcPr>
            <w:tcW w:w="515"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49</w:t>
            </w:r>
          </w:p>
        </w:tc>
        <w:tc>
          <w:tcPr>
            <w:tcW w:w="2960" w:type="dxa"/>
            <w:tcBorders>
              <w:bottom w:val="single" w:color="000000" w:sz="4" w:space="0"/>
              <w:right w:val="single" w:color="000000" w:sz="4" w:space="0"/>
            </w:tcBorders>
            <w:shd w:val="clear" w:color="auto" w:fill="auto"/>
            <w:vAlign w:val="center"/>
          </w:tcPr>
          <w:p>
            <w:pPr>
              <w:jc w:val="right"/>
              <w:rPr>
                <w:rFonts w:hint="eastAsia" w:ascii="宋体" w:hAnsi="宋体" w:eastAsia="宋体" w:cs="宋体"/>
                <w:i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301" w:hRule="atLeast"/>
        </w:trPr>
        <w:tc>
          <w:tcPr>
            <w:tcW w:w="2726" w:type="dxa"/>
            <w:tcBorders>
              <w:left w:val="single" w:color="000000" w:sz="4" w:space="0"/>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本年收入合计</w:t>
            </w:r>
          </w:p>
        </w:tc>
        <w:tc>
          <w:tcPr>
            <w:tcW w:w="515"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23</w:t>
            </w:r>
          </w:p>
        </w:tc>
        <w:tc>
          <w:tcPr>
            <w:tcW w:w="2762"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720.65</w:t>
            </w:r>
          </w:p>
        </w:tc>
        <w:tc>
          <w:tcPr>
            <w:tcW w:w="3569"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本年支出合计</w:t>
            </w:r>
          </w:p>
        </w:tc>
        <w:tc>
          <w:tcPr>
            <w:tcW w:w="515"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50</w:t>
            </w:r>
          </w:p>
        </w:tc>
        <w:tc>
          <w:tcPr>
            <w:tcW w:w="296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673.51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301" w:hRule="atLeast"/>
        </w:trPr>
        <w:tc>
          <w:tcPr>
            <w:tcW w:w="2726" w:type="dxa"/>
            <w:tcBorders>
              <w:left w:val="single" w:color="000000" w:sz="4" w:space="0"/>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用事业基金弥补收支差额</w:t>
            </w:r>
          </w:p>
        </w:tc>
        <w:tc>
          <w:tcPr>
            <w:tcW w:w="515"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24</w:t>
            </w:r>
          </w:p>
        </w:tc>
        <w:tc>
          <w:tcPr>
            <w:tcW w:w="2762"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3569" w:type="dxa"/>
            <w:tcBorders>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结余分配</w:t>
            </w:r>
          </w:p>
        </w:tc>
        <w:tc>
          <w:tcPr>
            <w:tcW w:w="515"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51</w:t>
            </w:r>
          </w:p>
        </w:tc>
        <w:tc>
          <w:tcPr>
            <w:tcW w:w="296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1" w:hRule="atLeast"/>
        </w:trPr>
        <w:tc>
          <w:tcPr>
            <w:tcW w:w="2726" w:type="dxa"/>
            <w:tcBorders>
              <w:left w:val="single" w:color="000000" w:sz="4" w:space="0"/>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年初结转和结余</w:t>
            </w:r>
          </w:p>
        </w:tc>
        <w:tc>
          <w:tcPr>
            <w:tcW w:w="515"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25</w:t>
            </w:r>
          </w:p>
        </w:tc>
        <w:tc>
          <w:tcPr>
            <w:tcW w:w="2762"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5.44</w:t>
            </w:r>
          </w:p>
        </w:tc>
        <w:tc>
          <w:tcPr>
            <w:tcW w:w="3569" w:type="dxa"/>
            <w:tcBorders>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年末结转和结余</w:t>
            </w:r>
          </w:p>
        </w:tc>
        <w:tc>
          <w:tcPr>
            <w:tcW w:w="515"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52</w:t>
            </w:r>
          </w:p>
        </w:tc>
        <w:tc>
          <w:tcPr>
            <w:tcW w:w="296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52.58</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1" w:hRule="atLeast"/>
        </w:trPr>
        <w:tc>
          <w:tcPr>
            <w:tcW w:w="2726" w:type="dxa"/>
            <w:tcBorders>
              <w:left w:val="single" w:color="000000" w:sz="4" w:space="0"/>
              <w:bottom w:val="single" w:color="000000" w:sz="4" w:space="0"/>
              <w:right w:val="single" w:color="000000" w:sz="4" w:space="0"/>
            </w:tcBorders>
            <w:shd w:val="clear" w:color="FFFFFF" w:fill="C0C0C0"/>
            <w:vAlign w:val="center"/>
          </w:tcPr>
          <w:p>
            <w:pPr>
              <w:jc w:val="left"/>
              <w:rPr>
                <w:rFonts w:hint="eastAsia" w:ascii="宋体" w:hAnsi="宋体" w:eastAsia="宋体" w:cs="宋体"/>
                <w:i w:val="0"/>
                <w:color w:val="000000"/>
                <w:sz w:val="22"/>
                <w:szCs w:val="22"/>
                <w:u w:val="none"/>
              </w:rPr>
            </w:pPr>
          </w:p>
        </w:tc>
        <w:tc>
          <w:tcPr>
            <w:tcW w:w="515"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26</w:t>
            </w:r>
          </w:p>
        </w:tc>
        <w:tc>
          <w:tcPr>
            <w:tcW w:w="2762" w:type="dxa"/>
            <w:tcBorders>
              <w:bottom w:val="single" w:color="000000" w:sz="4" w:space="0"/>
              <w:right w:val="single" w:color="000000" w:sz="4" w:space="0"/>
            </w:tcBorders>
            <w:shd w:val="clear" w:color="auto" w:fill="auto"/>
            <w:vAlign w:val="center"/>
          </w:tcPr>
          <w:p>
            <w:pPr>
              <w:jc w:val="right"/>
              <w:rPr>
                <w:rFonts w:hint="eastAsia" w:ascii="宋体" w:hAnsi="宋体" w:eastAsia="宋体" w:cs="宋体"/>
                <w:i w:val="0"/>
                <w:color w:val="000000"/>
                <w:sz w:val="22"/>
                <w:szCs w:val="22"/>
                <w:u w:val="none"/>
              </w:rPr>
            </w:pPr>
          </w:p>
        </w:tc>
        <w:tc>
          <w:tcPr>
            <w:tcW w:w="3569" w:type="dxa"/>
            <w:tcBorders>
              <w:bottom w:val="single" w:color="000000" w:sz="4" w:space="0"/>
              <w:right w:val="single" w:color="000000" w:sz="4" w:space="0"/>
            </w:tcBorders>
            <w:shd w:val="clear" w:color="FFFFFF" w:fill="C0C0C0"/>
            <w:vAlign w:val="center"/>
          </w:tcPr>
          <w:p>
            <w:pPr>
              <w:jc w:val="left"/>
              <w:rPr>
                <w:rFonts w:hint="eastAsia" w:ascii="宋体" w:hAnsi="宋体" w:eastAsia="宋体" w:cs="宋体"/>
                <w:i w:val="0"/>
                <w:color w:val="000000"/>
                <w:sz w:val="22"/>
                <w:szCs w:val="22"/>
                <w:u w:val="none"/>
              </w:rPr>
            </w:pPr>
          </w:p>
        </w:tc>
        <w:tc>
          <w:tcPr>
            <w:tcW w:w="515"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53</w:t>
            </w:r>
          </w:p>
        </w:tc>
        <w:tc>
          <w:tcPr>
            <w:tcW w:w="2960" w:type="dxa"/>
            <w:tcBorders>
              <w:bottom w:val="single" w:color="000000" w:sz="4" w:space="0"/>
              <w:right w:val="single" w:color="000000" w:sz="4" w:space="0"/>
            </w:tcBorders>
            <w:shd w:val="clear" w:color="auto" w:fill="auto"/>
            <w:vAlign w:val="center"/>
          </w:tcPr>
          <w:p>
            <w:pPr>
              <w:jc w:val="right"/>
              <w:rPr>
                <w:rFonts w:hint="eastAsia" w:ascii="宋体" w:hAnsi="宋体" w:eastAsia="宋体" w:cs="宋体"/>
                <w:i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1" w:hRule="atLeast"/>
        </w:trPr>
        <w:tc>
          <w:tcPr>
            <w:tcW w:w="2726" w:type="dxa"/>
            <w:tcBorders>
              <w:left w:val="single" w:color="000000" w:sz="4" w:space="0"/>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总计</w:t>
            </w:r>
          </w:p>
        </w:tc>
        <w:tc>
          <w:tcPr>
            <w:tcW w:w="515"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27</w:t>
            </w:r>
          </w:p>
        </w:tc>
        <w:tc>
          <w:tcPr>
            <w:tcW w:w="2762"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726.09</w:t>
            </w:r>
          </w:p>
        </w:tc>
        <w:tc>
          <w:tcPr>
            <w:tcW w:w="3569"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总计</w:t>
            </w:r>
          </w:p>
        </w:tc>
        <w:tc>
          <w:tcPr>
            <w:tcW w:w="515"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54</w:t>
            </w:r>
          </w:p>
        </w:tc>
        <w:tc>
          <w:tcPr>
            <w:tcW w:w="296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726.09</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301" w:hRule="atLeast"/>
        </w:trPr>
        <w:tc>
          <w:tcPr>
            <w:tcW w:w="13047" w:type="dxa"/>
            <w:gridSpan w:val="6"/>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注：本表反映部门本年度的总收支和年末结转结余情况。本表金额转换为万元时，因四舍五入可能存在尾差。</w:t>
            </w:r>
          </w:p>
        </w:tc>
      </w:tr>
    </w:tbl>
    <w:p>
      <w:pPr>
        <w:rPr>
          <w:rFonts w:ascii="仿宋_GB2312" w:hAnsi="仿宋_GB2312" w:eastAsia="仿宋_GB2312" w:cs="仿宋_GB2312"/>
          <w:sz w:val="32"/>
          <w:szCs w:val="32"/>
        </w:rPr>
        <w:sectPr>
          <w:pgSz w:w="16838" w:h="11906" w:orient="landscape"/>
          <w:pgMar w:top="1800" w:right="1440" w:bottom="1800" w:left="1440" w:header="720" w:footer="720" w:gutter="0"/>
          <w:pgNumType w:fmt="numberInDash"/>
          <w:cols w:space="720" w:num="1"/>
          <w:docGrid w:type="lines" w:linePitch="312" w:charSpace="0"/>
        </w:sectPr>
      </w:pPr>
    </w:p>
    <w:p>
      <w:pPr>
        <w:rPr>
          <w:rFonts w:ascii="仿宋_GB2312" w:hAnsi="仿宋_GB2312" w:eastAsia="仿宋_GB2312" w:cs="仿宋_GB2312"/>
          <w:sz w:val="32"/>
          <w:szCs w:val="32"/>
        </w:rPr>
      </w:pPr>
    </w:p>
    <w:tbl>
      <w:tblPr>
        <w:tblStyle w:val="5"/>
        <w:tblW w:w="13740"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15" w:type="dxa"/>
          <w:left w:w="15" w:type="dxa"/>
          <w:bottom w:w="15" w:type="dxa"/>
          <w:right w:w="15" w:type="dxa"/>
        </w:tblCellMar>
      </w:tblPr>
      <w:tblGrid>
        <w:gridCol w:w="686"/>
        <w:gridCol w:w="754"/>
        <w:gridCol w:w="808"/>
        <w:gridCol w:w="3931"/>
        <w:gridCol w:w="1801"/>
        <w:gridCol w:w="960"/>
        <w:gridCol w:w="960"/>
        <w:gridCol w:w="960"/>
        <w:gridCol w:w="960"/>
        <w:gridCol w:w="960"/>
        <w:gridCol w:w="96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390" w:hRule="atLeast"/>
        </w:trPr>
        <w:tc>
          <w:tcPr>
            <w:tcW w:w="13740" w:type="dxa"/>
            <w:gridSpan w:val="11"/>
            <w:shd w:val="clear" w:color="auto" w:fill="auto"/>
            <w:vAlign w:val="bottom"/>
          </w:tcPr>
          <w:p>
            <w:pPr>
              <w:jc w:val="center"/>
              <w:rPr>
                <w:rFonts w:hint="default" w:ascii="Arial" w:hAnsi="Arial" w:cs="Arial"/>
                <w:i w:val="0"/>
                <w:color w:val="000000"/>
                <w:sz w:val="20"/>
                <w:szCs w:val="20"/>
                <w:u w:val="none"/>
              </w:rPr>
            </w:pPr>
            <w:r>
              <w:rPr>
                <w:rFonts w:hint="eastAsia" w:ascii="宋体" w:hAnsi="宋体" w:eastAsia="宋体" w:cs="宋体"/>
                <w:i w:val="0"/>
                <w:color w:val="000000"/>
                <w:kern w:val="0"/>
                <w:sz w:val="30"/>
                <w:szCs w:val="30"/>
                <w:u w:val="none"/>
                <w:lang w:val="en-US" w:eastAsia="zh-CN" w:bidi="ar"/>
              </w:rPr>
              <w:t>收入决算表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6" w:hRule="atLeast"/>
        </w:trPr>
        <w:tc>
          <w:tcPr>
            <w:tcW w:w="686" w:type="dxa"/>
            <w:shd w:val="clear" w:color="auto" w:fill="auto"/>
            <w:vAlign w:val="bottom"/>
          </w:tcPr>
          <w:p>
            <w:pPr>
              <w:rPr>
                <w:rFonts w:hint="default" w:ascii="Arial" w:hAnsi="Arial" w:cs="Arial"/>
                <w:i w:val="0"/>
                <w:color w:val="000000"/>
                <w:sz w:val="20"/>
                <w:szCs w:val="20"/>
                <w:u w:val="none"/>
              </w:rPr>
            </w:pPr>
          </w:p>
        </w:tc>
        <w:tc>
          <w:tcPr>
            <w:tcW w:w="754" w:type="dxa"/>
            <w:shd w:val="clear" w:color="auto" w:fill="auto"/>
            <w:vAlign w:val="bottom"/>
          </w:tcPr>
          <w:p>
            <w:pPr>
              <w:rPr>
                <w:rFonts w:hint="default" w:ascii="Arial" w:hAnsi="Arial" w:cs="Arial"/>
                <w:i w:val="0"/>
                <w:color w:val="000000"/>
                <w:sz w:val="20"/>
                <w:szCs w:val="20"/>
                <w:u w:val="none"/>
              </w:rPr>
            </w:pPr>
          </w:p>
        </w:tc>
        <w:tc>
          <w:tcPr>
            <w:tcW w:w="808" w:type="dxa"/>
            <w:shd w:val="clear" w:color="auto" w:fill="auto"/>
            <w:vAlign w:val="bottom"/>
          </w:tcPr>
          <w:p>
            <w:pPr>
              <w:rPr>
                <w:rFonts w:hint="default" w:ascii="Arial" w:hAnsi="Arial" w:cs="Arial"/>
                <w:i w:val="0"/>
                <w:color w:val="000000"/>
                <w:sz w:val="20"/>
                <w:szCs w:val="20"/>
                <w:u w:val="none"/>
              </w:rPr>
            </w:pPr>
          </w:p>
        </w:tc>
        <w:tc>
          <w:tcPr>
            <w:tcW w:w="3931" w:type="dxa"/>
            <w:shd w:val="clear" w:color="auto" w:fill="auto"/>
            <w:vAlign w:val="bottom"/>
          </w:tcPr>
          <w:p>
            <w:pPr>
              <w:rPr>
                <w:rFonts w:hint="default" w:ascii="Arial" w:hAnsi="Arial" w:cs="Arial"/>
                <w:i w:val="0"/>
                <w:color w:val="000000"/>
                <w:sz w:val="20"/>
                <w:szCs w:val="20"/>
                <w:u w:val="none"/>
              </w:rPr>
            </w:pPr>
          </w:p>
        </w:tc>
        <w:tc>
          <w:tcPr>
            <w:tcW w:w="1801" w:type="dxa"/>
            <w:shd w:val="clear" w:color="auto" w:fill="auto"/>
            <w:vAlign w:val="bottom"/>
          </w:tcPr>
          <w:p>
            <w:pPr>
              <w:rPr>
                <w:rFonts w:hint="default" w:ascii="Arial" w:hAnsi="Arial" w:cs="Arial"/>
                <w:i w:val="0"/>
                <w:color w:val="000000"/>
                <w:sz w:val="20"/>
                <w:szCs w:val="20"/>
                <w:u w:val="none"/>
              </w:rPr>
            </w:pPr>
          </w:p>
        </w:tc>
        <w:tc>
          <w:tcPr>
            <w:tcW w:w="960" w:type="dxa"/>
            <w:shd w:val="clear" w:color="auto" w:fill="auto"/>
            <w:vAlign w:val="bottom"/>
          </w:tcPr>
          <w:p>
            <w:pPr>
              <w:rPr>
                <w:rFonts w:hint="default" w:ascii="Arial" w:hAnsi="Arial" w:cs="Arial"/>
                <w:i w:val="0"/>
                <w:color w:val="000000"/>
                <w:sz w:val="20"/>
                <w:szCs w:val="20"/>
                <w:u w:val="none"/>
              </w:rPr>
            </w:pPr>
          </w:p>
        </w:tc>
        <w:tc>
          <w:tcPr>
            <w:tcW w:w="960" w:type="dxa"/>
            <w:shd w:val="clear" w:color="auto" w:fill="auto"/>
            <w:vAlign w:val="bottom"/>
          </w:tcPr>
          <w:p>
            <w:pPr>
              <w:rPr>
                <w:rFonts w:hint="default" w:ascii="Arial" w:hAnsi="Arial" w:cs="Arial"/>
                <w:i w:val="0"/>
                <w:color w:val="000000"/>
                <w:sz w:val="20"/>
                <w:szCs w:val="20"/>
                <w:u w:val="none"/>
              </w:rPr>
            </w:pPr>
          </w:p>
        </w:tc>
        <w:tc>
          <w:tcPr>
            <w:tcW w:w="960" w:type="dxa"/>
            <w:shd w:val="clear" w:color="auto" w:fill="auto"/>
            <w:vAlign w:val="bottom"/>
          </w:tcPr>
          <w:p>
            <w:pPr>
              <w:rPr>
                <w:rFonts w:hint="default" w:ascii="Arial" w:hAnsi="Arial" w:cs="Arial"/>
                <w:i w:val="0"/>
                <w:color w:val="000000"/>
                <w:sz w:val="20"/>
                <w:szCs w:val="20"/>
                <w:u w:val="none"/>
              </w:rPr>
            </w:pPr>
          </w:p>
        </w:tc>
        <w:tc>
          <w:tcPr>
            <w:tcW w:w="960" w:type="dxa"/>
            <w:shd w:val="clear" w:color="auto" w:fill="auto"/>
            <w:vAlign w:val="bottom"/>
          </w:tcPr>
          <w:p>
            <w:pPr>
              <w:rPr>
                <w:rFonts w:hint="default" w:ascii="Arial" w:hAnsi="Arial" w:cs="Arial"/>
                <w:i w:val="0"/>
                <w:color w:val="000000"/>
                <w:sz w:val="20"/>
                <w:szCs w:val="20"/>
                <w:u w:val="none"/>
              </w:rPr>
            </w:pPr>
          </w:p>
        </w:tc>
        <w:tc>
          <w:tcPr>
            <w:tcW w:w="960" w:type="dxa"/>
            <w:shd w:val="clear" w:color="auto" w:fill="auto"/>
            <w:vAlign w:val="bottom"/>
          </w:tcPr>
          <w:p>
            <w:pPr>
              <w:rPr>
                <w:rFonts w:hint="default" w:ascii="Arial" w:hAnsi="Arial" w:cs="Arial"/>
                <w:i w:val="0"/>
                <w:color w:val="000000"/>
                <w:sz w:val="20"/>
                <w:szCs w:val="20"/>
                <w:u w:val="none"/>
              </w:rPr>
            </w:pPr>
          </w:p>
        </w:tc>
        <w:tc>
          <w:tcPr>
            <w:tcW w:w="960" w:type="dxa"/>
            <w:shd w:val="clear" w:color="auto" w:fill="auto"/>
            <w:vAlign w:val="bottom"/>
          </w:tcPr>
          <w:p>
            <w:pPr>
              <w:keepNext w:val="0"/>
              <w:keepLines w:val="0"/>
              <w:widowControl/>
              <w:suppressLineNumbers w:val="0"/>
              <w:jc w:val="right"/>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公开02表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6" w:hRule="atLeast"/>
        </w:trPr>
        <w:tc>
          <w:tcPr>
            <w:tcW w:w="6179" w:type="dxa"/>
            <w:gridSpan w:val="4"/>
            <w:shd w:val="clear" w:color="auto" w:fill="auto"/>
            <w:vAlign w:val="bottom"/>
          </w:tcPr>
          <w:p>
            <w:pPr>
              <w:rPr>
                <w:rFonts w:hint="default" w:ascii="Arial" w:hAnsi="Arial" w:cs="Arial"/>
                <w:i w:val="0"/>
                <w:color w:val="000000"/>
                <w:sz w:val="20"/>
                <w:szCs w:val="20"/>
                <w:u w:val="none"/>
              </w:rPr>
            </w:pPr>
            <w:r>
              <w:rPr>
                <w:rFonts w:hint="eastAsia" w:ascii="宋体" w:hAnsi="宋体" w:eastAsia="宋体" w:cs="宋体"/>
                <w:i w:val="0"/>
                <w:color w:val="000000"/>
                <w:kern w:val="0"/>
                <w:sz w:val="20"/>
                <w:szCs w:val="20"/>
                <w:u w:val="none"/>
                <w:lang w:val="en-US" w:eastAsia="zh-CN" w:bidi="ar"/>
              </w:rPr>
              <w:t>部门：中国共产党安阳市北关区纪律检查委员会</w:t>
            </w:r>
          </w:p>
        </w:tc>
        <w:tc>
          <w:tcPr>
            <w:tcW w:w="1801" w:type="dxa"/>
            <w:shd w:val="clear" w:color="auto" w:fill="auto"/>
            <w:vAlign w:val="bottom"/>
          </w:tcPr>
          <w:p>
            <w:pPr>
              <w:rPr>
                <w:rFonts w:hint="default" w:ascii="Arial" w:hAnsi="Arial" w:cs="Arial"/>
                <w:i w:val="0"/>
                <w:color w:val="000000"/>
                <w:sz w:val="20"/>
                <w:szCs w:val="20"/>
                <w:u w:val="none"/>
              </w:rPr>
            </w:pPr>
          </w:p>
        </w:tc>
        <w:tc>
          <w:tcPr>
            <w:tcW w:w="960" w:type="dxa"/>
            <w:shd w:val="clear" w:color="auto" w:fill="auto"/>
            <w:vAlign w:val="bottom"/>
          </w:tcPr>
          <w:p>
            <w:pPr>
              <w:rPr>
                <w:rFonts w:hint="default" w:ascii="Arial" w:hAnsi="Arial" w:cs="Arial"/>
                <w:i w:val="0"/>
                <w:color w:val="000000"/>
                <w:sz w:val="20"/>
                <w:szCs w:val="20"/>
                <w:u w:val="none"/>
              </w:rPr>
            </w:pPr>
          </w:p>
        </w:tc>
        <w:tc>
          <w:tcPr>
            <w:tcW w:w="960" w:type="dxa"/>
            <w:shd w:val="clear" w:color="auto" w:fill="auto"/>
            <w:vAlign w:val="bottom"/>
          </w:tcPr>
          <w:p>
            <w:pPr>
              <w:rPr>
                <w:rFonts w:hint="default" w:ascii="Arial" w:hAnsi="Arial" w:cs="Arial"/>
                <w:i w:val="0"/>
                <w:color w:val="000000"/>
                <w:sz w:val="20"/>
                <w:szCs w:val="20"/>
                <w:u w:val="none"/>
              </w:rPr>
            </w:pPr>
          </w:p>
        </w:tc>
        <w:tc>
          <w:tcPr>
            <w:tcW w:w="960" w:type="dxa"/>
            <w:shd w:val="clear" w:color="auto" w:fill="auto"/>
            <w:vAlign w:val="bottom"/>
          </w:tcPr>
          <w:p>
            <w:pPr>
              <w:rPr>
                <w:rFonts w:hint="default" w:ascii="Arial" w:hAnsi="Arial" w:cs="Arial"/>
                <w:i w:val="0"/>
                <w:color w:val="000000"/>
                <w:sz w:val="20"/>
                <w:szCs w:val="20"/>
                <w:u w:val="none"/>
              </w:rPr>
            </w:pPr>
          </w:p>
        </w:tc>
        <w:tc>
          <w:tcPr>
            <w:tcW w:w="960" w:type="dxa"/>
            <w:shd w:val="clear" w:color="auto" w:fill="auto"/>
            <w:vAlign w:val="bottom"/>
          </w:tcPr>
          <w:p>
            <w:pPr>
              <w:rPr>
                <w:rFonts w:hint="default" w:ascii="Arial" w:hAnsi="Arial" w:cs="Arial"/>
                <w:i w:val="0"/>
                <w:color w:val="000000"/>
                <w:sz w:val="20"/>
                <w:szCs w:val="20"/>
                <w:u w:val="none"/>
              </w:rPr>
            </w:pPr>
          </w:p>
        </w:tc>
        <w:tc>
          <w:tcPr>
            <w:tcW w:w="1920" w:type="dxa"/>
            <w:gridSpan w:val="2"/>
            <w:shd w:val="clear" w:color="auto" w:fill="auto"/>
            <w:vAlign w:val="bottom"/>
          </w:tcPr>
          <w:p>
            <w:pPr>
              <w:keepNext w:val="0"/>
              <w:keepLines w:val="0"/>
              <w:widowControl/>
              <w:suppressLineNumbers w:val="0"/>
              <w:jc w:val="right"/>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金额单位：万元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301" w:hRule="atLeast"/>
        </w:trPr>
        <w:tc>
          <w:tcPr>
            <w:tcW w:w="6179" w:type="dxa"/>
            <w:gridSpan w:val="4"/>
            <w:tcBorders>
              <w:top w:val="single" w:color="000000" w:sz="4" w:space="0"/>
              <w:left w:val="single" w:color="000000" w:sz="4" w:space="0"/>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项目</w:t>
            </w:r>
          </w:p>
        </w:tc>
        <w:tc>
          <w:tcPr>
            <w:tcW w:w="1801" w:type="dxa"/>
            <w:vMerge w:val="restart"/>
            <w:tcBorders>
              <w:top w:val="single" w:color="000000" w:sz="4" w:space="0"/>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本年收入合计</w:t>
            </w:r>
          </w:p>
        </w:tc>
        <w:tc>
          <w:tcPr>
            <w:tcW w:w="960" w:type="dxa"/>
            <w:vMerge w:val="restart"/>
            <w:tcBorders>
              <w:top w:val="single" w:color="000000" w:sz="4" w:space="0"/>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财政拨款收入</w:t>
            </w:r>
          </w:p>
        </w:tc>
        <w:tc>
          <w:tcPr>
            <w:tcW w:w="960" w:type="dxa"/>
            <w:vMerge w:val="restart"/>
            <w:tcBorders>
              <w:top w:val="single" w:color="000000" w:sz="4" w:space="0"/>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上级补助收入</w:t>
            </w:r>
          </w:p>
        </w:tc>
        <w:tc>
          <w:tcPr>
            <w:tcW w:w="960" w:type="dxa"/>
            <w:vMerge w:val="restart"/>
            <w:tcBorders>
              <w:top w:val="single" w:color="000000" w:sz="4" w:space="0"/>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事业收入</w:t>
            </w:r>
          </w:p>
        </w:tc>
        <w:tc>
          <w:tcPr>
            <w:tcW w:w="960" w:type="dxa"/>
            <w:vMerge w:val="restart"/>
            <w:tcBorders>
              <w:top w:val="single" w:color="000000" w:sz="4" w:space="0"/>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经营收入</w:t>
            </w:r>
          </w:p>
        </w:tc>
        <w:tc>
          <w:tcPr>
            <w:tcW w:w="960" w:type="dxa"/>
            <w:vMerge w:val="restart"/>
            <w:tcBorders>
              <w:top w:val="single" w:color="000000" w:sz="4" w:space="0"/>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附属单位上缴收入</w:t>
            </w:r>
          </w:p>
        </w:tc>
        <w:tc>
          <w:tcPr>
            <w:tcW w:w="960" w:type="dxa"/>
            <w:vMerge w:val="restart"/>
            <w:tcBorders>
              <w:top w:val="single" w:color="000000" w:sz="4" w:space="0"/>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其他收入</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0" w:hRule="atLeast"/>
        </w:trPr>
        <w:tc>
          <w:tcPr>
            <w:tcW w:w="2248" w:type="dxa"/>
            <w:gridSpan w:val="3"/>
            <w:vMerge w:val="restart"/>
            <w:tcBorders>
              <w:left w:val="single" w:color="000000" w:sz="4" w:space="0"/>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功能分类科目编码</w:t>
            </w:r>
          </w:p>
        </w:tc>
        <w:tc>
          <w:tcPr>
            <w:tcW w:w="3931" w:type="dxa"/>
            <w:vMerge w:val="restart"/>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科目名称</w:t>
            </w:r>
          </w:p>
        </w:tc>
        <w:tc>
          <w:tcPr>
            <w:tcW w:w="1801" w:type="dxa"/>
            <w:vMerge w:val="continue"/>
            <w:tcBorders>
              <w:top w:val="single" w:color="000000" w:sz="4" w:space="0"/>
              <w:bottom w:val="single" w:color="000000" w:sz="4" w:space="0"/>
              <w:right w:val="single" w:color="000000" w:sz="4" w:space="0"/>
            </w:tcBorders>
            <w:shd w:val="clear" w:color="FFFFFF" w:fill="C0C0C0"/>
            <w:vAlign w:val="center"/>
          </w:tcPr>
          <w:p>
            <w:pPr>
              <w:jc w:val="center"/>
              <w:rPr>
                <w:rFonts w:hint="eastAsia" w:ascii="宋体" w:hAnsi="宋体" w:eastAsia="宋体" w:cs="宋体"/>
                <w:i w:val="0"/>
                <w:color w:val="000000"/>
                <w:sz w:val="22"/>
                <w:szCs w:val="22"/>
                <w:u w:val="none"/>
              </w:rPr>
            </w:pPr>
          </w:p>
        </w:tc>
        <w:tc>
          <w:tcPr>
            <w:tcW w:w="960" w:type="dxa"/>
            <w:vMerge w:val="continue"/>
            <w:tcBorders>
              <w:top w:val="single" w:color="000000" w:sz="4" w:space="0"/>
              <w:bottom w:val="single" w:color="000000" w:sz="4" w:space="0"/>
              <w:right w:val="single" w:color="000000" w:sz="4" w:space="0"/>
            </w:tcBorders>
            <w:shd w:val="clear" w:color="FFFFFF" w:fill="C0C0C0"/>
            <w:vAlign w:val="center"/>
          </w:tcPr>
          <w:p>
            <w:pPr>
              <w:jc w:val="center"/>
              <w:rPr>
                <w:rFonts w:hint="eastAsia" w:ascii="宋体" w:hAnsi="宋体" w:eastAsia="宋体" w:cs="宋体"/>
                <w:i w:val="0"/>
                <w:color w:val="000000"/>
                <w:sz w:val="22"/>
                <w:szCs w:val="22"/>
                <w:u w:val="none"/>
              </w:rPr>
            </w:pPr>
          </w:p>
        </w:tc>
        <w:tc>
          <w:tcPr>
            <w:tcW w:w="960" w:type="dxa"/>
            <w:vMerge w:val="continue"/>
            <w:tcBorders>
              <w:top w:val="single" w:color="000000" w:sz="4" w:space="0"/>
              <w:bottom w:val="single" w:color="000000" w:sz="4" w:space="0"/>
              <w:right w:val="single" w:color="000000" w:sz="4" w:space="0"/>
            </w:tcBorders>
            <w:shd w:val="clear" w:color="FFFFFF" w:fill="C0C0C0"/>
            <w:vAlign w:val="center"/>
          </w:tcPr>
          <w:p>
            <w:pPr>
              <w:jc w:val="center"/>
              <w:rPr>
                <w:rFonts w:hint="eastAsia" w:ascii="宋体" w:hAnsi="宋体" w:eastAsia="宋体" w:cs="宋体"/>
                <w:i w:val="0"/>
                <w:color w:val="000000"/>
                <w:sz w:val="22"/>
                <w:szCs w:val="22"/>
                <w:u w:val="none"/>
              </w:rPr>
            </w:pPr>
          </w:p>
        </w:tc>
        <w:tc>
          <w:tcPr>
            <w:tcW w:w="960" w:type="dxa"/>
            <w:vMerge w:val="continue"/>
            <w:tcBorders>
              <w:top w:val="single" w:color="000000" w:sz="4" w:space="0"/>
              <w:bottom w:val="single" w:color="000000" w:sz="4" w:space="0"/>
              <w:right w:val="single" w:color="000000" w:sz="4" w:space="0"/>
            </w:tcBorders>
            <w:shd w:val="clear" w:color="FFFFFF" w:fill="C0C0C0"/>
            <w:vAlign w:val="center"/>
          </w:tcPr>
          <w:p>
            <w:pPr>
              <w:jc w:val="center"/>
              <w:rPr>
                <w:rFonts w:hint="eastAsia" w:ascii="宋体" w:hAnsi="宋体" w:eastAsia="宋体" w:cs="宋体"/>
                <w:i w:val="0"/>
                <w:color w:val="000000"/>
                <w:sz w:val="22"/>
                <w:szCs w:val="22"/>
                <w:u w:val="none"/>
              </w:rPr>
            </w:pPr>
          </w:p>
        </w:tc>
        <w:tc>
          <w:tcPr>
            <w:tcW w:w="960" w:type="dxa"/>
            <w:vMerge w:val="continue"/>
            <w:tcBorders>
              <w:top w:val="single" w:color="000000" w:sz="4" w:space="0"/>
              <w:bottom w:val="single" w:color="000000" w:sz="4" w:space="0"/>
              <w:right w:val="single" w:color="000000" w:sz="4" w:space="0"/>
            </w:tcBorders>
            <w:shd w:val="clear" w:color="FFFFFF" w:fill="C0C0C0"/>
            <w:vAlign w:val="center"/>
          </w:tcPr>
          <w:p>
            <w:pPr>
              <w:jc w:val="center"/>
              <w:rPr>
                <w:rFonts w:hint="eastAsia" w:ascii="宋体" w:hAnsi="宋体" w:eastAsia="宋体" w:cs="宋体"/>
                <w:i w:val="0"/>
                <w:color w:val="000000"/>
                <w:sz w:val="22"/>
                <w:szCs w:val="22"/>
                <w:u w:val="none"/>
              </w:rPr>
            </w:pPr>
          </w:p>
        </w:tc>
        <w:tc>
          <w:tcPr>
            <w:tcW w:w="960" w:type="dxa"/>
            <w:vMerge w:val="continue"/>
            <w:tcBorders>
              <w:top w:val="single" w:color="000000" w:sz="4" w:space="0"/>
              <w:bottom w:val="single" w:color="000000" w:sz="4" w:space="0"/>
              <w:right w:val="single" w:color="000000" w:sz="4" w:space="0"/>
            </w:tcBorders>
            <w:shd w:val="clear" w:color="FFFFFF" w:fill="C0C0C0"/>
            <w:vAlign w:val="center"/>
          </w:tcPr>
          <w:p>
            <w:pPr>
              <w:jc w:val="center"/>
              <w:rPr>
                <w:rFonts w:hint="eastAsia" w:ascii="宋体" w:hAnsi="宋体" w:eastAsia="宋体" w:cs="宋体"/>
                <w:i w:val="0"/>
                <w:color w:val="000000"/>
                <w:sz w:val="22"/>
                <w:szCs w:val="22"/>
                <w:u w:val="none"/>
              </w:rPr>
            </w:pPr>
          </w:p>
        </w:tc>
        <w:tc>
          <w:tcPr>
            <w:tcW w:w="960" w:type="dxa"/>
            <w:vMerge w:val="continue"/>
            <w:tcBorders>
              <w:top w:val="single" w:color="000000" w:sz="4" w:space="0"/>
              <w:bottom w:val="single" w:color="000000" w:sz="4" w:space="0"/>
              <w:right w:val="single" w:color="000000" w:sz="4" w:space="0"/>
            </w:tcBorders>
            <w:shd w:val="clear" w:color="FFFFFF" w:fill="C0C0C0"/>
            <w:vAlign w:val="center"/>
          </w:tcPr>
          <w:p>
            <w:pPr>
              <w:jc w:val="center"/>
              <w:rPr>
                <w:rFonts w:hint="eastAsia" w:ascii="宋体" w:hAnsi="宋体" w:eastAsia="宋体" w:cs="宋体"/>
                <w:i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300" w:hRule="atLeast"/>
        </w:trPr>
        <w:tc>
          <w:tcPr>
            <w:tcW w:w="2248" w:type="dxa"/>
            <w:gridSpan w:val="3"/>
            <w:vMerge w:val="continue"/>
            <w:tcBorders>
              <w:left w:val="single" w:color="000000" w:sz="4" w:space="0"/>
              <w:bottom w:val="single" w:color="000000" w:sz="4" w:space="0"/>
              <w:right w:val="single" w:color="000000" w:sz="4" w:space="0"/>
            </w:tcBorders>
            <w:shd w:val="clear" w:color="FFFFFF" w:fill="C0C0C0"/>
            <w:vAlign w:val="center"/>
          </w:tcPr>
          <w:p>
            <w:pPr>
              <w:jc w:val="center"/>
              <w:rPr>
                <w:rFonts w:hint="eastAsia" w:ascii="宋体" w:hAnsi="宋体" w:eastAsia="宋体" w:cs="宋体"/>
                <w:i w:val="0"/>
                <w:color w:val="000000"/>
                <w:sz w:val="22"/>
                <w:szCs w:val="22"/>
                <w:u w:val="none"/>
              </w:rPr>
            </w:pPr>
          </w:p>
        </w:tc>
        <w:tc>
          <w:tcPr>
            <w:tcW w:w="3931" w:type="dxa"/>
            <w:vMerge w:val="continue"/>
            <w:tcBorders>
              <w:bottom w:val="single" w:color="000000" w:sz="4" w:space="0"/>
              <w:right w:val="single" w:color="000000" w:sz="4" w:space="0"/>
            </w:tcBorders>
            <w:shd w:val="clear" w:color="FFFFFF" w:fill="C0C0C0"/>
            <w:vAlign w:val="center"/>
          </w:tcPr>
          <w:p>
            <w:pPr>
              <w:jc w:val="center"/>
              <w:rPr>
                <w:rFonts w:hint="eastAsia" w:ascii="宋体" w:hAnsi="宋体" w:eastAsia="宋体" w:cs="宋体"/>
                <w:i w:val="0"/>
                <w:color w:val="000000"/>
                <w:sz w:val="22"/>
                <w:szCs w:val="22"/>
                <w:u w:val="none"/>
              </w:rPr>
            </w:pPr>
          </w:p>
        </w:tc>
        <w:tc>
          <w:tcPr>
            <w:tcW w:w="1801" w:type="dxa"/>
            <w:vMerge w:val="continue"/>
            <w:tcBorders>
              <w:top w:val="single" w:color="000000" w:sz="4" w:space="0"/>
              <w:bottom w:val="single" w:color="000000" w:sz="4" w:space="0"/>
              <w:right w:val="single" w:color="000000" w:sz="4" w:space="0"/>
            </w:tcBorders>
            <w:shd w:val="clear" w:color="FFFFFF" w:fill="C0C0C0"/>
            <w:vAlign w:val="center"/>
          </w:tcPr>
          <w:p>
            <w:pPr>
              <w:jc w:val="center"/>
              <w:rPr>
                <w:rFonts w:hint="eastAsia" w:ascii="宋体" w:hAnsi="宋体" w:eastAsia="宋体" w:cs="宋体"/>
                <w:i w:val="0"/>
                <w:color w:val="000000"/>
                <w:sz w:val="22"/>
                <w:szCs w:val="22"/>
                <w:u w:val="none"/>
              </w:rPr>
            </w:pPr>
          </w:p>
        </w:tc>
        <w:tc>
          <w:tcPr>
            <w:tcW w:w="960" w:type="dxa"/>
            <w:vMerge w:val="continue"/>
            <w:tcBorders>
              <w:top w:val="single" w:color="000000" w:sz="4" w:space="0"/>
              <w:bottom w:val="single" w:color="000000" w:sz="4" w:space="0"/>
              <w:right w:val="single" w:color="000000" w:sz="4" w:space="0"/>
            </w:tcBorders>
            <w:shd w:val="clear" w:color="FFFFFF" w:fill="C0C0C0"/>
            <w:vAlign w:val="center"/>
          </w:tcPr>
          <w:p>
            <w:pPr>
              <w:jc w:val="center"/>
              <w:rPr>
                <w:rFonts w:hint="eastAsia" w:ascii="宋体" w:hAnsi="宋体" w:eastAsia="宋体" w:cs="宋体"/>
                <w:i w:val="0"/>
                <w:color w:val="000000"/>
                <w:sz w:val="22"/>
                <w:szCs w:val="22"/>
                <w:u w:val="none"/>
              </w:rPr>
            </w:pPr>
          </w:p>
        </w:tc>
        <w:tc>
          <w:tcPr>
            <w:tcW w:w="960" w:type="dxa"/>
            <w:vMerge w:val="continue"/>
            <w:tcBorders>
              <w:top w:val="single" w:color="000000" w:sz="4" w:space="0"/>
              <w:bottom w:val="single" w:color="000000" w:sz="4" w:space="0"/>
              <w:right w:val="single" w:color="000000" w:sz="4" w:space="0"/>
            </w:tcBorders>
            <w:shd w:val="clear" w:color="FFFFFF" w:fill="C0C0C0"/>
            <w:vAlign w:val="center"/>
          </w:tcPr>
          <w:p>
            <w:pPr>
              <w:jc w:val="center"/>
              <w:rPr>
                <w:rFonts w:hint="eastAsia" w:ascii="宋体" w:hAnsi="宋体" w:eastAsia="宋体" w:cs="宋体"/>
                <w:i w:val="0"/>
                <w:color w:val="000000"/>
                <w:sz w:val="22"/>
                <w:szCs w:val="22"/>
                <w:u w:val="none"/>
              </w:rPr>
            </w:pPr>
          </w:p>
        </w:tc>
        <w:tc>
          <w:tcPr>
            <w:tcW w:w="960" w:type="dxa"/>
            <w:vMerge w:val="continue"/>
            <w:tcBorders>
              <w:top w:val="single" w:color="000000" w:sz="4" w:space="0"/>
              <w:bottom w:val="single" w:color="000000" w:sz="4" w:space="0"/>
              <w:right w:val="single" w:color="000000" w:sz="4" w:space="0"/>
            </w:tcBorders>
            <w:shd w:val="clear" w:color="FFFFFF" w:fill="C0C0C0"/>
            <w:vAlign w:val="center"/>
          </w:tcPr>
          <w:p>
            <w:pPr>
              <w:jc w:val="center"/>
              <w:rPr>
                <w:rFonts w:hint="eastAsia" w:ascii="宋体" w:hAnsi="宋体" w:eastAsia="宋体" w:cs="宋体"/>
                <w:i w:val="0"/>
                <w:color w:val="000000"/>
                <w:sz w:val="22"/>
                <w:szCs w:val="22"/>
                <w:u w:val="none"/>
              </w:rPr>
            </w:pPr>
          </w:p>
        </w:tc>
        <w:tc>
          <w:tcPr>
            <w:tcW w:w="960" w:type="dxa"/>
            <w:vMerge w:val="continue"/>
            <w:tcBorders>
              <w:top w:val="single" w:color="000000" w:sz="4" w:space="0"/>
              <w:bottom w:val="single" w:color="000000" w:sz="4" w:space="0"/>
              <w:right w:val="single" w:color="000000" w:sz="4" w:space="0"/>
            </w:tcBorders>
            <w:shd w:val="clear" w:color="FFFFFF" w:fill="C0C0C0"/>
            <w:vAlign w:val="center"/>
          </w:tcPr>
          <w:p>
            <w:pPr>
              <w:jc w:val="center"/>
              <w:rPr>
                <w:rFonts w:hint="eastAsia" w:ascii="宋体" w:hAnsi="宋体" w:eastAsia="宋体" w:cs="宋体"/>
                <w:i w:val="0"/>
                <w:color w:val="000000"/>
                <w:sz w:val="22"/>
                <w:szCs w:val="22"/>
                <w:u w:val="none"/>
              </w:rPr>
            </w:pPr>
          </w:p>
        </w:tc>
        <w:tc>
          <w:tcPr>
            <w:tcW w:w="960" w:type="dxa"/>
            <w:vMerge w:val="continue"/>
            <w:tcBorders>
              <w:top w:val="single" w:color="000000" w:sz="4" w:space="0"/>
              <w:bottom w:val="single" w:color="000000" w:sz="4" w:space="0"/>
              <w:right w:val="single" w:color="000000" w:sz="4" w:space="0"/>
            </w:tcBorders>
            <w:shd w:val="clear" w:color="FFFFFF" w:fill="C0C0C0"/>
            <w:vAlign w:val="center"/>
          </w:tcPr>
          <w:p>
            <w:pPr>
              <w:jc w:val="center"/>
              <w:rPr>
                <w:rFonts w:hint="eastAsia" w:ascii="宋体" w:hAnsi="宋体" w:eastAsia="宋体" w:cs="宋体"/>
                <w:i w:val="0"/>
                <w:color w:val="000000"/>
                <w:sz w:val="22"/>
                <w:szCs w:val="22"/>
                <w:u w:val="none"/>
              </w:rPr>
            </w:pPr>
          </w:p>
        </w:tc>
        <w:tc>
          <w:tcPr>
            <w:tcW w:w="960" w:type="dxa"/>
            <w:vMerge w:val="continue"/>
            <w:tcBorders>
              <w:top w:val="single" w:color="000000" w:sz="4" w:space="0"/>
              <w:bottom w:val="single" w:color="000000" w:sz="4" w:space="0"/>
              <w:right w:val="single" w:color="000000" w:sz="4" w:space="0"/>
            </w:tcBorders>
            <w:shd w:val="clear" w:color="FFFFFF" w:fill="C0C0C0"/>
            <w:vAlign w:val="center"/>
          </w:tcPr>
          <w:p>
            <w:pPr>
              <w:jc w:val="center"/>
              <w:rPr>
                <w:rFonts w:hint="eastAsia" w:ascii="宋体" w:hAnsi="宋体" w:eastAsia="宋体" w:cs="宋体"/>
                <w:i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0" w:hRule="atLeast"/>
        </w:trPr>
        <w:tc>
          <w:tcPr>
            <w:tcW w:w="2248" w:type="dxa"/>
            <w:gridSpan w:val="3"/>
            <w:vMerge w:val="continue"/>
            <w:tcBorders>
              <w:left w:val="single" w:color="000000" w:sz="4" w:space="0"/>
              <w:bottom w:val="single" w:color="000000" w:sz="4" w:space="0"/>
              <w:right w:val="single" w:color="000000" w:sz="4" w:space="0"/>
            </w:tcBorders>
            <w:shd w:val="clear" w:color="FFFFFF" w:fill="C0C0C0"/>
            <w:vAlign w:val="center"/>
          </w:tcPr>
          <w:p>
            <w:pPr>
              <w:jc w:val="center"/>
              <w:rPr>
                <w:rFonts w:hint="eastAsia" w:ascii="宋体" w:hAnsi="宋体" w:eastAsia="宋体" w:cs="宋体"/>
                <w:i w:val="0"/>
                <w:color w:val="000000"/>
                <w:sz w:val="22"/>
                <w:szCs w:val="22"/>
                <w:u w:val="none"/>
              </w:rPr>
            </w:pPr>
          </w:p>
        </w:tc>
        <w:tc>
          <w:tcPr>
            <w:tcW w:w="3931" w:type="dxa"/>
            <w:vMerge w:val="continue"/>
            <w:tcBorders>
              <w:bottom w:val="single" w:color="000000" w:sz="4" w:space="0"/>
              <w:right w:val="single" w:color="000000" w:sz="4" w:space="0"/>
            </w:tcBorders>
            <w:shd w:val="clear" w:color="FFFFFF" w:fill="C0C0C0"/>
            <w:vAlign w:val="center"/>
          </w:tcPr>
          <w:p>
            <w:pPr>
              <w:jc w:val="center"/>
              <w:rPr>
                <w:rFonts w:hint="eastAsia" w:ascii="宋体" w:hAnsi="宋体" w:eastAsia="宋体" w:cs="宋体"/>
                <w:i w:val="0"/>
                <w:color w:val="000000"/>
                <w:sz w:val="22"/>
                <w:szCs w:val="22"/>
                <w:u w:val="none"/>
              </w:rPr>
            </w:pPr>
          </w:p>
        </w:tc>
        <w:tc>
          <w:tcPr>
            <w:tcW w:w="1801" w:type="dxa"/>
            <w:vMerge w:val="continue"/>
            <w:tcBorders>
              <w:top w:val="single" w:color="000000" w:sz="4" w:space="0"/>
              <w:bottom w:val="single" w:color="000000" w:sz="4" w:space="0"/>
              <w:right w:val="single" w:color="000000" w:sz="4" w:space="0"/>
            </w:tcBorders>
            <w:shd w:val="clear" w:color="FFFFFF" w:fill="C0C0C0"/>
            <w:vAlign w:val="center"/>
          </w:tcPr>
          <w:p>
            <w:pPr>
              <w:jc w:val="center"/>
              <w:rPr>
                <w:rFonts w:hint="eastAsia" w:ascii="宋体" w:hAnsi="宋体" w:eastAsia="宋体" w:cs="宋体"/>
                <w:i w:val="0"/>
                <w:color w:val="000000"/>
                <w:sz w:val="22"/>
                <w:szCs w:val="22"/>
                <w:u w:val="none"/>
              </w:rPr>
            </w:pPr>
          </w:p>
        </w:tc>
        <w:tc>
          <w:tcPr>
            <w:tcW w:w="960" w:type="dxa"/>
            <w:vMerge w:val="continue"/>
            <w:tcBorders>
              <w:top w:val="single" w:color="000000" w:sz="4" w:space="0"/>
              <w:bottom w:val="single" w:color="000000" w:sz="4" w:space="0"/>
              <w:right w:val="single" w:color="000000" w:sz="4" w:space="0"/>
            </w:tcBorders>
            <w:shd w:val="clear" w:color="FFFFFF" w:fill="C0C0C0"/>
            <w:vAlign w:val="center"/>
          </w:tcPr>
          <w:p>
            <w:pPr>
              <w:jc w:val="center"/>
              <w:rPr>
                <w:rFonts w:hint="eastAsia" w:ascii="宋体" w:hAnsi="宋体" w:eastAsia="宋体" w:cs="宋体"/>
                <w:i w:val="0"/>
                <w:color w:val="000000"/>
                <w:sz w:val="22"/>
                <w:szCs w:val="22"/>
                <w:u w:val="none"/>
              </w:rPr>
            </w:pPr>
          </w:p>
        </w:tc>
        <w:tc>
          <w:tcPr>
            <w:tcW w:w="960" w:type="dxa"/>
            <w:vMerge w:val="continue"/>
            <w:tcBorders>
              <w:top w:val="single" w:color="000000" w:sz="4" w:space="0"/>
              <w:bottom w:val="single" w:color="000000" w:sz="4" w:space="0"/>
              <w:right w:val="single" w:color="000000" w:sz="4" w:space="0"/>
            </w:tcBorders>
            <w:shd w:val="clear" w:color="FFFFFF" w:fill="C0C0C0"/>
            <w:vAlign w:val="center"/>
          </w:tcPr>
          <w:p>
            <w:pPr>
              <w:jc w:val="center"/>
              <w:rPr>
                <w:rFonts w:hint="eastAsia" w:ascii="宋体" w:hAnsi="宋体" w:eastAsia="宋体" w:cs="宋体"/>
                <w:i w:val="0"/>
                <w:color w:val="000000"/>
                <w:sz w:val="22"/>
                <w:szCs w:val="22"/>
                <w:u w:val="none"/>
              </w:rPr>
            </w:pPr>
          </w:p>
        </w:tc>
        <w:tc>
          <w:tcPr>
            <w:tcW w:w="960" w:type="dxa"/>
            <w:vMerge w:val="continue"/>
            <w:tcBorders>
              <w:top w:val="single" w:color="000000" w:sz="4" w:space="0"/>
              <w:bottom w:val="single" w:color="000000" w:sz="4" w:space="0"/>
              <w:right w:val="single" w:color="000000" w:sz="4" w:space="0"/>
            </w:tcBorders>
            <w:shd w:val="clear" w:color="FFFFFF" w:fill="C0C0C0"/>
            <w:vAlign w:val="center"/>
          </w:tcPr>
          <w:p>
            <w:pPr>
              <w:jc w:val="center"/>
              <w:rPr>
                <w:rFonts w:hint="eastAsia" w:ascii="宋体" w:hAnsi="宋体" w:eastAsia="宋体" w:cs="宋体"/>
                <w:i w:val="0"/>
                <w:color w:val="000000"/>
                <w:sz w:val="22"/>
                <w:szCs w:val="22"/>
                <w:u w:val="none"/>
              </w:rPr>
            </w:pPr>
          </w:p>
        </w:tc>
        <w:tc>
          <w:tcPr>
            <w:tcW w:w="960" w:type="dxa"/>
            <w:vMerge w:val="continue"/>
            <w:tcBorders>
              <w:top w:val="single" w:color="000000" w:sz="4" w:space="0"/>
              <w:bottom w:val="single" w:color="000000" w:sz="4" w:space="0"/>
              <w:right w:val="single" w:color="000000" w:sz="4" w:space="0"/>
            </w:tcBorders>
            <w:shd w:val="clear" w:color="FFFFFF" w:fill="C0C0C0"/>
            <w:vAlign w:val="center"/>
          </w:tcPr>
          <w:p>
            <w:pPr>
              <w:jc w:val="center"/>
              <w:rPr>
                <w:rFonts w:hint="eastAsia" w:ascii="宋体" w:hAnsi="宋体" w:eastAsia="宋体" w:cs="宋体"/>
                <w:i w:val="0"/>
                <w:color w:val="000000"/>
                <w:sz w:val="22"/>
                <w:szCs w:val="22"/>
                <w:u w:val="none"/>
              </w:rPr>
            </w:pPr>
          </w:p>
        </w:tc>
        <w:tc>
          <w:tcPr>
            <w:tcW w:w="960" w:type="dxa"/>
            <w:vMerge w:val="continue"/>
            <w:tcBorders>
              <w:top w:val="single" w:color="000000" w:sz="4" w:space="0"/>
              <w:bottom w:val="single" w:color="000000" w:sz="4" w:space="0"/>
              <w:right w:val="single" w:color="000000" w:sz="4" w:space="0"/>
            </w:tcBorders>
            <w:shd w:val="clear" w:color="FFFFFF" w:fill="C0C0C0"/>
            <w:vAlign w:val="center"/>
          </w:tcPr>
          <w:p>
            <w:pPr>
              <w:jc w:val="center"/>
              <w:rPr>
                <w:rFonts w:hint="eastAsia" w:ascii="宋体" w:hAnsi="宋体" w:eastAsia="宋体" w:cs="宋体"/>
                <w:i w:val="0"/>
                <w:color w:val="000000"/>
                <w:sz w:val="22"/>
                <w:szCs w:val="22"/>
                <w:u w:val="none"/>
              </w:rPr>
            </w:pPr>
          </w:p>
        </w:tc>
        <w:tc>
          <w:tcPr>
            <w:tcW w:w="960" w:type="dxa"/>
            <w:vMerge w:val="continue"/>
            <w:tcBorders>
              <w:top w:val="single" w:color="000000" w:sz="4" w:space="0"/>
              <w:bottom w:val="single" w:color="000000" w:sz="4" w:space="0"/>
              <w:right w:val="single" w:color="000000" w:sz="4" w:space="0"/>
            </w:tcBorders>
            <w:shd w:val="clear" w:color="FFFFFF" w:fill="C0C0C0"/>
            <w:vAlign w:val="center"/>
          </w:tcPr>
          <w:p>
            <w:pPr>
              <w:jc w:val="center"/>
              <w:rPr>
                <w:rFonts w:hint="eastAsia" w:ascii="宋体" w:hAnsi="宋体" w:eastAsia="宋体" w:cs="宋体"/>
                <w:i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1" w:hRule="atLeast"/>
        </w:trPr>
        <w:tc>
          <w:tcPr>
            <w:tcW w:w="6179" w:type="dxa"/>
            <w:gridSpan w:val="4"/>
            <w:tcBorders>
              <w:left w:val="single" w:color="000000" w:sz="4" w:space="0"/>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栏次</w:t>
            </w:r>
          </w:p>
        </w:tc>
        <w:tc>
          <w:tcPr>
            <w:tcW w:w="1801"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w:t>
            </w:r>
          </w:p>
        </w:tc>
        <w:tc>
          <w:tcPr>
            <w:tcW w:w="960"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w:t>
            </w:r>
          </w:p>
        </w:tc>
        <w:tc>
          <w:tcPr>
            <w:tcW w:w="960"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w:t>
            </w:r>
          </w:p>
        </w:tc>
        <w:tc>
          <w:tcPr>
            <w:tcW w:w="960"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4</w:t>
            </w:r>
          </w:p>
        </w:tc>
        <w:tc>
          <w:tcPr>
            <w:tcW w:w="960"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5</w:t>
            </w:r>
          </w:p>
        </w:tc>
        <w:tc>
          <w:tcPr>
            <w:tcW w:w="960"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6</w:t>
            </w:r>
          </w:p>
        </w:tc>
        <w:tc>
          <w:tcPr>
            <w:tcW w:w="960"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7</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301" w:hRule="atLeast"/>
        </w:trPr>
        <w:tc>
          <w:tcPr>
            <w:tcW w:w="6179" w:type="dxa"/>
            <w:gridSpan w:val="4"/>
            <w:tcBorders>
              <w:left w:val="single" w:color="000000" w:sz="4" w:space="0"/>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合计</w:t>
            </w:r>
          </w:p>
        </w:tc>
        <w:tc>
          <w:tcPr>
            <w:tcW w:w="1801"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720.65</w:t>
            </w:r>
          </w:p>
        </w:tc>
        <w:tc>
          <w:tcPr>
            <w:tcW w:w="96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720.65</w:t>
            </w:r>
          </w:p>
        </w:tc>
        <w:tc>
          <w:tcPr>
            <w:tcW w:w="96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0.00</w:t>
            </w:r>
          </w:p>
        </w:tc>
        <w:tc>
          <w:tcPr>
            <w:tcW w:w="96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0.00</w:t>
            </w:r>
          </w:p>
        </w:tc>
        <w:tc>
          <w:tcPr>
            <w:tcW w:w="96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0.00</w:t>
            </w:r>
          </w:p>
        </w:tc>
        <w:tc>
          <w:tcPr>
            <w:tcW w:w="96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0.00</w:t>
            </w:r>
          </w:p>
        </w:tc>
        <w:tc>
          <w:tcPr>
            <w:tcW w:w="96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1" w:hRule="atLeast"/>
        </w:trPr>
        <w:tc>
          <w:tcPr>
            <w:tcW w:w="2248" w:type="dxa"/>
            <w:gridSpan w:val="3"/>
            <w:tcBorders>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201</w:t>
            </w:r>
          </w:p>
        </w:tc>
        <w:tc>
          <w:tcPr>
            <w:tcW w:w="3931" w:type="dxa"/>
            <w:tcBorders>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一般公共服务支出</w:t>
            </w:r>
          </w:p>
        </w:tc>
        <w:tc>
          <w:tcPr>
            <w:tcW w:w="1801"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428.18</w:t>
            </w:r>
          </w:p>
        </w:tc>
        <w:tc>
          <w:tcPr>
            <w:tcW w:w="96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428.18</w:t>
            </w:r>
          </w:p>
        </w:tc>
        <w:tc>
          <w:tcPr>
            <w:tcW w:w="96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96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96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96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96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301" w:hRule="atLeast"/>
        </w:trPr>
        <w:tc>
          <w:tcPr>
            <w:tcW w:w="2248" w:type="dxa"/>
            <w:gridSpan w:val="3"/>
            <w:tcBorders>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20103</w:t>
            </w:r>
          </w:p>
        </w:tc>
        <w:tc>
          <w:tcPr>
            <w:tcW w:w="3931" w:type="dxa"/>
            <w:tcBorders>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政府办公厅（室）及相关机构事务</w:t>
            </w:r>
          </w:p>
        </w:tc>
        <w:tc>
          <w:tcPr>
            <w:tcW w:w="1801"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0.10</w:t>
            </w:r>
          </w:p>
        </w:tc>
        <w:tc>
          <w:tcPr>
            <w:tcW w:w="96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0.10</w:t>
            </w:r>
          </w:p>
        </w:tc>
        <w:tc>
          <w:tcPr>
            <w:tcW w:w="96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96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96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96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96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1" w:hRule="atLeast"/>
        </w:trPr>
        <w:tc>
          <w:tcPr>
            <w:tcW w:w="2248" w:type="dxa"/>
            <w:gridSpan w:val="3"/>
            <w:tcBorders>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2010301</w:t>
            </w:r>
          </w:p>
        </w:tc>
        <w:tc>
          <w:tcPr>
            <w:tcW w:w="3931" w:type="dxa"/>
            <w:tcBorders>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行政运行</w:t>
            </w:r>
          </w:p>
        </w:tc>
        <w:tc>
          <w:tcPr>
            <w:tcW w:w="1801"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0.10</w:t>
            </w:r>
          </w:p>
        </w:tc>
        <w:tc>
          <w:tcPr>
            <w:tcW w:w="96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0.10</w:t>
            </w:r>
          </w:p>
        </w:tc>
        <w:tc>
          <w:tcPr>
            <w:tcW w:w="96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96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96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96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96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1" w:hRule="atLeast"/>
        </w:trPr>
        <w:tc>
          <w:tcPr>
            <w:tcW w:w="2248" w:type="dxa"/>
            <w:gridSpan w:val="3"/>
            <w:tcBorders>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20111</w:t>
            </w:r>
          </w:p>
        </w:tc>
        <w:tc>
          <w:tcPr>
            <w:tcW w:w="3931" w:type="dxa"/>
            <w:tcBorders>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纪检监察事务</w:t>
            </w:r>
          </w:p>
        </w:tc>
        <w:tc>
          <w:tcPr>
            <w:tcW w:w="1801"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428.08</w:t>
            </w:r>
          </w:p>
        </w:tc>
        <w:tc>
          <w:tcPr>
            <w:tcW w:w="96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428.08</w:t>
            </w:r>
          </w:p>
        </w:tc>
        <w:tc>
          <w:tcPr>
            <w:tcW w:w="96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96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96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96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96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301" w:hRule="atLeast"/>
        </w:trPr>
        <w:tc>
          <w:tcPr>
            <w:tcW w:w="2248" w:type="dxa"/>
            <w:gridSpan w:val="3"/>
            <w:tcBorders>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2011101</w:t>
            </w:r>
          </w:p>
        </w:tc>
        <w:tc>
          <w:tcPr>
            <w:tcW w:w="3931" w:type="dxa"/>
            <w:tcBorders>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行政运行</w:t>
            </w:r>
          </w:p>
        </w:tc>
        <w:tc>
          <w:tcPr>
            <w:tcW w:w="1801"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329.09</w:t>
            </w:r>
          </w:p>
        </w:tc>
        <w:tc>
          <w:tcPr>
            <w:tcW w:w="96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329.09</w:t>
            </w:r>
          </w:p>
        </w:tc>
        <w:tc>
          <w:tcPr>
            <w:tcW w:w="96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96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96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96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96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301" w:hRule="atLeast"/>
        </w:trPr>
        <w:tc>
          <w:tcPr>
            <w:tcW w:w="2248" w:type="dxa"/>
            <w:gridSpan w:val="3"/>
            <w:tcBorders>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2011102</w:t>
            </w:r>
          </w:p>
        </w:tc>
        <w:tc>
          <w:tcPr>
            <w:tcW w:w="3931" w:type="dxa"/>
            <w:tcBorders>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一般行政管理事务</w:t>
            </w:r>
          </w:p>
        </w:tc>
        <w:tc>
          <w:tcPr>
            <w:tcW w:w="1801"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74.53</w:t>
            </w:r>
          </w:p>
        </w:tc>
        <w:tc>
          <w:tcPr>
            <w:tcW w:w="96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74.53</w:t>
            </w:r>
          </w:p>
        </w:tc>
        <w:tc>
          <w:tcPr>
            <w:tcW w:w="96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96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96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96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96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1" w:hRule="atLeast"/>
        </w:trPr>
        <w:tc>
          <w:tcPr>
            <w:tcW w:w="2248" w:type="dxa"/>
            <w:gridSpan w:val="3"/>
            <w:tcBorders>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2011199</w:t>
            </w:r>
          </w:p>
        </w:tc>
        <w:tc>
          <w:tcPr>
            <w:tcW w:w="3931" w:type="dxa"/>
            <w:tcBorders>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其他纪检监察事务支出</w:t>
            </w:r>
          </w:p>
        </w:tc>
        <w:tc>
          <w:tcPr>
            <w:tcW w:w="1801"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24.46</w:t>
            </w:r>
          </w:p>
        </w:tc>
        <w:tc>
          <w:tcPr>
            <w:tcW w:w="96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24.46</w:t>
            </w:r>
          </w:p>
        </w:tc>
        <w:tc>
          <w:tcPr>
            <w:tcW w:w="96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96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96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96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96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301" w:hRule="atLeast"/>
        </w:trPr>
        <w:tc>
          <w:tcPr>
            <w:tcW w:w="2248" w:type="dxa"/>
            <w:gridSpan w:val="3"/>
            <w:tcBorders>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208</w:t>
            </w:r>
          </w:p>
        </w:tc>
        <w:tc>
          <w:tcPr>
            <w:tcW w:w="3931" w:type="dxa"/>
            <w:tcBorders>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社会保障和就业支出</w:t>
            </w:r>
          </w:p>
        </w:tc>
        <w:tc>
          <w:tcPr>
            <w:tcW w:w="1801"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47.58</w:t>
            </w:r>
          </w:p>
        </w:tc>
        <w:tc>
          <w:tcPr>
            <w:tcW w:w="96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47.58</w:t>
            </w:r>
          </w:p>
        </w:tc>
        <w:tc>
          <w:tcPr>
            <w:tcW w:w="96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96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96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96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96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1" w:hRule="atLeast"/>
        </w:trPr>
        <w:tc>
          <w:tcPr>
            <w:tcW w:w="2248" w:type="dxa"/>
            <w:gridSpan w:val="3"/>
            <w:tcBorders>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20805</w:t>
            </w:r>
          </w:p>
        </w:tc>
        <w:tc>
          <w:tcPr>
            <w:tcW w:w="3931" w:type="dxa"/>
            <w:tcBorders>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行政事业单位离退休</w:t>
            </w:r>
          </w:p>
        </w:tc>
        <w:tc>
          <w:tcPr>
            <w:tcW w:w="1801"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47.58</w:t>
            </w:r>
          </w:p>
        </w:tc>
        <w:tc>
          <w:tcPr>
            <w:tcW w:w="96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47.58</w:t>
            </w:r>
          </w:p>
        </w:tc>
        <w:tc>
          <w:tcPr>
            <w:tcW w:w="96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96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96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96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96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1" w:hRule="atLeast"/>
        </w:trPr>
        <w:tc>
          <w:tcPr>
            <w:tcW w:w="2248" w:type="dxa"/>
            <w:gridSpan w:val="3"/>
            <w:tcBorders>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2080504</w:t>
            </w:r>
          </w:p>
        </w:tc>
        <w:tc>
          <w:tcPr>
            <w:tcW w:w="3931" w:type="dxa"/>
            <w:tcBorders>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未归口管理的行政单位离退休</w:t>
            </w:r>
          </w:p>
        </w:tc>
        <w:tc>
          <w:tcPr>
            <w:tcW w:w="1801"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12.15</w:t>
            </w:r>
          </w:p>
        </w:tc>
        <w:tc>
          <w:tcPr>
            <w:tcW w:w="96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12.15</w:t>
            </w:r>
          </w:p>
        </w:tc>
        <w:tc>
          <w:tcPr>
            <w:tcW w:w="96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96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96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96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96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301" w:hRule="atLeast"/>
        </w:trPr>
        <w:tc>
          <w:tcPr>
            <w:tcW w:w="2248" w:type="dxa"/>
            <w:gridSpan w:val="3"/>
            <w:tcBorders>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2080505</w:t>
            </w:r>
          </w:p>
        </w:tc>
        <w:tc>
          <w:tcPr>
            <w:tcW w:w="3931" w:type="dxa"/>
            <w:tcBorders>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机关事业单位基本养老保险缴费支出</w:t>
            </w:r>
          </w:p>
        </w:tc>
        <w:tc>
          <w:tcPr>
            <w:tcW w:w="1801"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35.44</w:t>
            </w:r>
          </w:p>
        </w:tc>
        <w:tc>
          <w:tcPr>
            <w:tcW w:w="96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35.44</w:t>
            </w:r>
          </w:p>
        </w:tc>
        <w:tc>
          <w:tcPr>
            <w:tcW w:w="96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96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96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96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96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301" w:hRule="atLeast"/>
        </w:trPr>
        <w:tc>
          <w:tcPr>
            <w:tcW w:w="2248" w:type="dxa"/>
            <w:gridSpan w:val="3"/>
            <w:tcBorders>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210</w:t>
            </w:r>
          </w:p>
        </w:tc>
        <w:tc>
          <w:tcPr>
            <w:tcW w:w="3931" w:type="dxa"/>
            <w:tcBorders>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医疗卫生与计划生育支出</w:t>
            </w:r>
          </w:p>
        </w:tc>
        <w:tc>
          <w:tcPr>
            <w:tcW w:w="1801"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29.33</w:t>
            </w:r>
          </w:p>
        </w:tc>
        <w:tc>
          <w:tcPr>
            <w:tcW w:w="96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29.33</w:t>
            </w:r>
          </w:p>
        </w:tc>
        <w:tc>
          <w:tcPr>
            <w:tcW w:w="96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96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96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96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96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1" w:hRule="atLeast"/>
        </w:trPr>
        <w:tc>
          <w:tcPr>
            <w:tcW w:w="2248" w:type="dxa"/>
            <w:gridSpan w:val="3"/>
            <w:tcBorders>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21011</w:t>
            </w:r>
          </w:p>
        </w:tc>
        <w:tc>
          <w:tcPr>
            <w:tcW w:w="3931" w:type="dxa"/>
            <w:tcBorders>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行政事业单位医疗</w:t>
            </w:r>
          </w:p>
        </w:tc>
        <w:tc>
          <w:tcPr>
            <w:tcW w:w="1801"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29.33</w:t>
            </w:r>
          </w:p>
        </w:tc>
        <w:tc>
          <w:tcPr>
            <w:tcW w:w="96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29.33</w:t>
            </w:r>
          </w:p>
        </w:tc>
        <w:tc>
          <w:tcPr>
            <w:tcW w:w="96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96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96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96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96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301" w:hRule="atLeast"/>
        </w:trPr>
        <w:tc>
          <w:tcPr>
            <w:tcW w:w="2248" w:type="dxa"/>
            <w:gridSpan w:val="3"/>
            <w:tcBorders>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2101101</w:t>
            </w:r>
          </w:p>
        </w:tc>
        <w:tc>
          <w:tcPr>
            <w:tcW w:w="3931" w:type="dxa"/>
            <w:tcBorders>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行政单位医疗</w:t>
            </w:r>
          </w:p>
        </w:tc>
        <w:tc>
          <w:tcPr>
            <w:tcW w:w="1801"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15.95</w:t>
            </w:r>
          </w:p>
        </w:tc>
        <w:tc>
          <w:tcPr>
            <w:tcW w:w="96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15.95</w:t>
            </w:r>
          </w:p>
        </w:tc>
        <w:tc>
          <w:tcPr>
            <w:tcW w:w="96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96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96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96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96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301" w:hRule="atLeast"/>
        </w:trPr>
        <w:tc>
          <w:tcPr>
            <w:tcW w:w="2248" w:type="dxa"/>
            <w:gridSpan w:val="3"/>
            <w:tcBorders>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2101103</w:t>
            </w:r>
          </w:p>
        </w:tc>
        <w:tc>
          <w:tcPr>
            <w:tcW w:w="3931" w:type="dxa"/>
            <w:tcBorders>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公务员医疗补助</w:t>
            </w:r>
          </w:p>
        </w:tc>
        <w:tc>
          <w:tcPr>
            <w:tcW w:w="1801"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13.38</w:t>
            </w:r>
          </w:p>
        </w:tc>
        <w:tc>
          <w:tcPr>
            <w:tcW w:w="96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13.38</w:t>
            </w:r>
          </w:p>
        </w:tc>
        <w:tc>
          <w:tcPr>
            <w:tcW w:w="96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96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96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96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96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1" w:hRule="atLeast"/>
        </w:trPr>
        <w:tc>
          <w:tcPr>
            <w:tcW w:w="2248" w:type="dxa"/>
            <w:gridSpan w:val="3"/>
            <w:tcBorders>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212</w:t>
            </w:r>
          </w:p>
        </w:tc>
        <w:tc>
          <w:tcPr>
            <w:tcW w:w="3931" w:type="dxa"/>
            <w:tcBorders>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城乡社区支出</w:t>
            </w:r>
          </w:p>
        </w:tc>
        <w:tc>
          <w:tcPr>
            <w:tcW w:w="1801"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215.56</w:t>
            </w:r>
          </w:p>
        </w:tc>
        <w:tc>
          <w:tcPr>
            <w:tcW w:w="96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215.56</w:t>
            </w:r>
          </w:p>
        </w:tc>
        <w:tc>
          <w:tcPr>
            <w:tcW w:w="96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96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96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96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96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1" w:hRule="atLeast"/>
        </w:trPr>
        <w:tc>
          <w:tcPr>
            <w:tcW w:w="2248" w:type="dxa"/>
            <w:gridSpan w:val="3"/>
            <w:tcBorders>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21208</w:t>
            </w:r>
          </w:p>
        </w:tc>
        <w:tc>
          <w:tcPr>
            <w:tcW w:w="3931" w:type="dxa"/>
            <w:tcBorders>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国有土地使用权出让收入及对应专项债务收入安排的支出</w:t>
            </w:r>
          </w:p>
        </w:tc>
        <w:tc>
          <w:tcPr>
            <w:tcW w:w="1801"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215.56</w:t>
            </w:r>
          </w:p>
        </w:tc>
        <w:tc>
          <w:tcPr>
            <w:tcW w:w="96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215.56</w:t>
            </w:r>
          </w:p>
        </w:tc>
        <w:tc>
          <w:tcPr>
            <w:tcW w:w="96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96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96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96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96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301" w:hRule="atLeast"/>
        </w:trPr>
        <w:tc>
          <w:tcPr>
            <w:tcW w:w="2248" w:type="dxa"/>
            <w:gridSpan w:val="3"/>
            <w:tcBorders>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2120899</w:t>
            </w:r>
          </w:p>
        </w:tc>
        <w:tc>
          <w:tcPr>
            <w:tcW w:w="3931" w:type="dxa"/>
            <w:tcBorders>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其他国有土地使用权出让收入安排的支出</w:t>
            </w:r>
          </w:p>
        </w:tc>
        <w:tc>
          <w:tcPr>
            <w:tcW w:w="1801"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215.56</w:t>
            </w:r>
          </w:p>
        </w:tc>
        <w:tc>
          <w:tcPr>
            <w:tcW w:w="96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215.56</w:t>
            </w:r>
          </w:p>
        </w:tc>
        <w:tc>
          <w:tcPr>
            <w:tcW w:w="96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96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96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96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96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301" w:hRule="atLeast"/>
        </w:trPr>
        <w:tc>
          <w:tcPr>
            <w:tcW w:w="13740" w:type="dxa"/>
            <w:gridSpan w:val="11"/>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注：本表反映部门本年度取得的各项收入情况。本表金额转换为万元时，因四舍五入可能存在尾差。</w:t>
            </w:r>
          </w:p>
        </w:tc>
      </w:tr>
    </w:tbl>
    <w:p>
      <w:pPr>
        <w:rPr>
          <w:rFonts w:ascii="仿宋_GB2312" w:hAnsi="仿宋_GB2312" w:eastAsia="仿宋_GB2312" w:cs="仿宋_GB2312"/>
          <w:sz w:val="32"/>
          <w:szCs w:val="32"/>
        </w:rPr>
        <w:sectPr>
          <w:pgSz w:w="16838" w:h="11906" w:orient="landscape"/>
          <w:pgMar w:top="1800" w:right="1440" w:bottom="1800" w:left="1440" w:header="720" w:footer="720" w:gutter="0"/>
          <w:pgNumType w:fmt="numberInDash"/>
          <w:cols w:space="720" w:num="1"/>
          <w:docGrid w:type="lines" w:linePitch="312" w:charSpace="0"/>
        </w:sectPr>
      </w:pPr>
    </w:p>
    <w:tbl>
      <w:tblPr>
        <w:tblStyle w:val="5"/>
        <w:tblW w:w="12780"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15" w:type="dxa"/>
          <w:left w:w="15" w:type="dxa"/>
          <w:bottom w:w="15" w:type="dxa"/>
          <w:right w:w="15" w:type="dxa"/>
        </w:tblCellMar>
      </w:tblPr>
      <w:tblGrid>
        <w:gridCol w:w="686"/>
        <w:gridCol w:w="754"/>
        <w:gridCol w:w="808"/>
        <w:gridCol w:w="3931"/>
        <w:gridCol w:w="1801"/>
        <w:gridCol w:w="960"/>
        <w:gridCol w:w="960"/>
        <w:gridCol w:w="960"/>
        <w:gridCol w:w="960"/>
        <w:gridCol w:w="96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390" w:hRule="atLeast"/>
          <w:jc w:val="center"/>
        </w:trPr>
        <w:tc>
          <w:tcPr>
            <w:tcW w:w="12780" w:type="dxa"/>
            <w:gridSpan w:val="10"/>
            <w:shd w:val="clear" w:color="auto" w:fill="auto"/>
            <w:vAlign w:val="bottom"/>
          </w:tcPr>
          <w:p>
            <w:pPr>
              <w:jc w:val="center"/>
              <w:rPr>
                <w:rFonts w:hint="default" w:ascii="Arial" w:hAnsi="Arial" w:cs="Arial"/>
                <w:i w:val="0"/>
                <w:color w:val="000000"/>
                <w:sz w:val="20"/>
                <w:szCs w:val="20"/>
                <w:u w:val="none"/>
              </w:rPr>
            </w:pPr>
            <w:r>
              <w:rPr>
                <w:rFonts w:hint="eastAsia" w:ascii="宋体" w:hAnsi="宋体" w:eastAsia="宋体" w:cs="宋体"/>
                <w:i w:val="0"/>
                <w:color w:val="000000"/>
                <w:kern w:val="0"/>
                <w:sz w:val="30"/>
                <w:szCs w:val="30"/>
                <w:u w:val="none"/>
                <w:lang w:val="en-US" w:eastAsia="zh-CN" w:bidi="ar"/>
              </w:rPr>
              <w:t>支出决算表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6" w:hRule="atLeast"/>
          <w:jc w:val="center"/>
        </w:trPr>
        <w:tc>
          <w:tcPr>
            <w:tcW w:w="686" w:type="dxa"/>
            <w:shd w:val="clear" w:color="auto" w:fill="auto"/>
            <w:vAlign w:val="bottom"/>
          </w:tcPr>
          <w:p>
            <w:pPr>
              <w:rPr>
                <w:rFonts w:hint="default" w:ascii="Arial" w:hAnsi="Arial" w:cs="Arial"/>
                <w:i w:val="0"/>
                <w:color w:val="000000"/>
                <w:sz w:val="20"/>
                <w:szCs w:val="20"/>
                <w:u w:val="none"/>
              </w:rPr>
            </w:pPr>
          </w:p>
        </w:tc>
        <w:tc>
          <w:tcPr>
            <w:tcW w:w="754" w:type="dxa"/>
            <w:shd w:val="clear" w:color="auto" w:fill="auto"/>
            <w:vAlign w:val="bottom"/>
          </w:tcPr>
          <w:p>
            <w:pPr>
              <w:rPr>
                <w:rFonts w:hint="default" w:ascii="Arial" w:hAnsi="Arial" w:cs="Arial"/>
                <w:i w:val="0"/>
                <w:color w:val="000000"/>
                <w:sz w:val="20"/>
                <w:szCs w:val="20"/>
                <w:u w:val="none"/>
              </w:rPr>
            </w:pPr>
          </w:p>
        </w:tc>
        <w:tc>
          <w:tcPr>
            <w:tcW w:w="808" w:type="dxa"/>
            <w:shd w:val="clear" w:color="auto" w:fill="auto"/>
            <w:vAlign w:val="bottom"/>
          </w:tcPr>
          <w:p>
            <w:pPr>
              <w:rPr>
                <w:rFonts w:hint="default" w:ascii="Arial" w:hAnsi="Arial" w:cs="Arial"/>
                <w:i w:val="0"/>
                <w:color w:val="000000"/>
                <w:sz w:val="20"/>
                <w:szCs w:val="20"/>
                <w:u w:val="none"/>
              </w:rPr>
            </w:pPr>
          </w:p>
        </w:tc>
        <w:tc>
          <w:tcPr>
            <w:tcW w:w="3931" w:type="dxa"/>
            <w:shd w:val="clear" w:color="auto" w:fill="auto"/>
            <w:vAlign w:val="bottom"/>
          </w:tcPr>
          <w:p>
            <w:pPr>
              <w:rPr>
                <w:rFonts w:hint="default" w:ascii="Arial" w:hAnsi="Arial" w:cs="Arial"/>
                <w:i w:val="0"/>
                <w:color w:val="000000"/>
                <w:sz w:val="20"/>
                <w:szCs w:val="20"/>
                <w:u w:val="none"/>
              </w:rPr>
            </w:pPr>
          </w:p>
        </w:tc>
        <w:tc>
          <w:tcPr>
            <w:tcW w:w="1801" w:type="dxa"/>
            <w:shd w:val="clear" w:color="auto" w:fill="auto"/>
            <w:vAlign w:val="bottom"/>
          </w:tcPr>
          <w:p>
            <w:pPr>
              <w:rPr>
                <w:rFonts w:hint="default" w:ascii="Arial" w:hAnsi="Arial" w:cs="Arial"/>
                <w:i w:val="0"/>
                <w:color w:val="000000"/>
                <w:sz w:val="20"/>
                <w:szCs w:val="20"/>
                <w:u w:val="none"/>
              </w:rPr>
            </w:pPr>
          </w:p>
        </w:tc>
        <w:tc>
          <w:tcPr>
            <w:tcW w:w="960" w:type="dxa"/>
            <w:shd w:val="clear" w:color="auto" w:fill="auto"/>
            <w:vAlign w:val="bottom"/>
          </w:tcPr>
          <w:p>
            <w:pPr>
              <w:rPr>
                <w:rFonts w:hint="default" w:ascii="Arial" w:hAnsi="Arial" w:cs="Arial"/>
                <w:i w:val="0"/>
                <w:color w:val="000000"/>
                <w:sz w:val="20"/>
                <w:szCs w:val="20"/>
                <w:u w:val="none"/>
              </w:rPr>
            </w:pPr>
          </w:p>
        </w:tc>
        <w:tc>
          <w:tcPr>
            <w:tcW w:w="960" w:type="dxa"/>
            <w:shd w:val="clear" w:color="auto" w:fill="auto"/>
            <w:vAlign w:val="bottom"/>
          </w:tcPr>
          <w:p>
            <w:pPr>
              <w:rPr>
                <w:rFonts w:hint="default" w:ascii="Arial" w:hAnsi="Arial" w:cs="Arial"/>
                <w:i w:val="0"/>
                <w:color w:val="000000"/>
                <w:sz w:val="20"/>
                <w:szCs w:val="20"/>
                <w:u w:val="none"/>
              </w:rPr>
            </w:pPr>
          </w:p>
        </w:tc>
        <w:tc>
          <w:tcPr>
            <w:tcW w:w="960" w:type="dxa"/>
            <w:shd w:val="clear" w:color="auto" w:fill="auto"/>
            <w:vAlign w:val="bottom"/>
          </w:tcPr>
          <w:p>
            <w:pPr>
              <w:rPr>
                <w:rFonts w:hint="default" w:ascii="Arial" w:hAnsi="Arial" w:cs="Arial"/>
                <w:i w:val="0"/>
                <w:color w:val="000000"/>
                <w:sz w:val="20"/>
                <w:szCs w:val="20"/>
                <w:u w:val="none"/>
              </w:rPr>
            </w:pPr>
          </w:p>
        </w:tc>
        <w:tc>
          <w:tcPr>
            <w:tcW w:w="960" w:type="dxa"/>
            <w:shd w:val="clear" w:color="auto" w:fill="auto"/>
            <w:vAlign w:val="bottom"/>
          </w:tcPr>
          <w:p>
            <w:pPr>
              <w:rPr>
                <w:rFonts w:hint="default" w:ascii="Arial" w:hAnsi="Arial" w:cs="Arial"/>
                <w:i w:val="0"/>
                <w:color w:val="000000"/>
                <w:sz w:val="20"/>
                <w:szCs w:val="20"/>
                <w:u w:val="none"/>
              </w:rPr>
            </w:pPr>
          </w:p>
        </w:tc>
        <w:tc>
          <w:tcPr>
            <w:tcW w:w="960" w:type="dxa"/>
            <w:shd w:val="clear" w:color="auto" w:fill="auto"/>
            <w:vAlign w:val="bottom"/>
          </w:tcPr>
          <w:p>
            <w:pPr>
              <w:keepNext w:val="0"/>
              <w:keepLines w:val="0"/>
              <w:widowControl/>
              <w:suppressLineNumbers w:val="0"/>
              <w:jc w:val="right"/>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公开03表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549" w:hRule="atLeast"/>
          <w:jc w:val="center"/>
        </w:trPr>
        <w:tc>
          <w:tcPr>
            <w:tcW w:w="11820" w:type="dxa"/>
            <w:gridSpan w:val="9"/>
            <w:shd w:val="clear" w:color="auto" w:fill="auto"/>
            <w:vAlign w:val="bottom"/>
          </w:tcPr>
          <w:p>
            <w:pPr>
              <w:rPr>
                <w:rFonts w:hint="default" w:ascii="Arial" w:hAnsi="Arial" w:cs="Arial"/>
                <w:i w:val="0"/>
                <w:color w:val="000000"/>
                <w:sz w:val="20"/>
                <w:szCs w:val="20"/>
                <w:u w:val="none"/>
              </w:rPr>
            </w:pPr>
            <w:r>
              <w:rPr>
                <w:rFonts w:hint="eastAsia" w:ascii="宋体" w:hAnsi="宋体" w:eastAsia="宋体" w:cs="宋体"/>
                <w:i w:val="0"/>
                <w:color w:val="000000"/>
                <w:kern w:val="0"/>
                <w:sz w:val="20"/>
                <w:szCs w:val="20"/>
                <w:u w:val="none"/>
                <w:lang w:val="en-US" w:eastAsia="zh-CN" w:bidi="ar"/>
              </w:rPr>
              <w:t>部门：中国共产党安阳市北关区纪律检查委员会</w:t>
            </w:r>
          </w:p>
        </w:tc>
        <w:tc>
          <w:tcPr>
            <w:tcW w:w="960" w:type="dxa"/>
            <w:shd w:val="clear" w:color="auto" w:fill="auto"/>
            <w:vAlign w:val="bottom"/>
          </w:tcPr>
          <w:p>
            <w:pPr>
              <w:keepNext w:val="0"/>
              <w:keepLines w:val="0"/>
              <w:widowControl/>
              <w:suppressLineNumbers w:val="0"/>
              <w:jc w:val="right"/>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金额单位：万元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301" w:hRule="atLeast"/>
          <w:jc w:val="center"/>
        </w:trPr>
        <w:tc>
          <w:tcPr>
            <w:tcW w:w="6179" w:type="dxa"/>
            <w:gridSpan w:val="4"/>
            <w:tcBorders>
              <w:top w:val="single" w:color="000000" w:sz="4" w:space="0"/>
              <w:left w:val="single" w:color="000000" w:sz="4" w:space="0"/>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项目</w:t>
            </w:r>
          </w:p>
        </w:tc>
        <w:tc>
          <w:tcPr>
            <w:tcW w:w="1801" w:type="dxa"/>
            <w:vMerge w:val="restart"/>
            <w:tcBorders>
              <w:top w:val="single" w:color="000000" w:sz="4" w:space="0"/>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本年支出合计</w:t>
            </w:r>
          </w:p>
        </w:tc>
        <w:tc>
          <w:tcPr>
            <w:tcW w:w="960" w:type="dxa"/>
            <w:vMerge w:val="restart"/>
            <w:tcBorders>
              <w:top w:val="single" w:color="000000" w:sz="4" w:space="0"/>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基本支出</w:t>
            </w:r>
          </w:p>
        </w:tc>
        <w:tc>
          <w:tcPr>
            <w:tcW w:w="960" w:type="dxa"/>
            <w:vMerge w:val="restart"/>
            <w:tcBorders>
              <w:top w:val="single" w:color="000000" w:sz="4" w:space="0"/>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项目支出</w:t>
            </w:r>
          </w:p>
        </w:tc>
        <w:tc>
          <w:tcPr>
            <w:tcW w:w="960" w:type="dxa"/>
            <w:vMerge w:val="restart"/>
            <w:tcBorders>
              <w:top w:val="single" w:color="000000" w:sz="4" w:space="0"/>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上缴上级支出</w:t>
            </w:r>
          </w:p>
        </w:tc>
        <w:tc>
          <w:tcPr>
            <w:tcW w:w="960" w:type="dxa"/>
            <w:vMerge w:val="restart"/>
            <w:tcBorders>
              <w:top w:val="single" w:color="000000" w:sz="4" w:space="0"/>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经营支出</w:t>
            </w:r>
          </w:p>
        </w:tc>
        <w:tc>
          <w:tcPr>
            <w:tcW w:w="960" w:type="dxa"/>
            <w:vMerge w:val="restart"/>
            <w:tcBorders>
              <w:top w:val="single" w:color="000000" w:sz="4" w:space="0"/>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对附属单位补助支出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300" w:hRule="atLeast"/>
          <w:jc w:val="center"/>
        </w:trPr>
        <w:tc>
          <w:tcPr>
            <w:tcW w:w="2248" w:type="dxa"/>
            <w:gridSpan w:val="3"/>
            <w:vMerge w:val="restart"/>
            <w:tcBorders>
              <w:left w:val="single" w:color="000000" w:sz="4" w:space="0"/>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功能分类科目编码</w:t>
            </w:r>
          </w:p>
        </w:tc>
        <w:tc>
          <w:tcPr>
            <w:tcW w:w="3931" w:type="dxa"/>
            <w:vMerge w:val="restart"/>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科目名称</w:t>
            </w:r>
          </w:p>
        </w:tc>
        <w:tc>
          <w:tcPr>
            <w:tcW w:w="1801" w:type="dxa"/>
            <w:vMerge w:val="continue"/>
            <w:tcBorders>
              <w:top w:val="single" w:color="000000" w:sz="4" w:space="0"/>
              <w:bottom w:val="single" w:color="000000" w:sz="4" w:space="0"/>
              <w:right w:val="single" w:color="000000" w:sz="4" w:space="0"/>
            </w:tcBorders>
            <w:shd w:val="clear" w:color="FFFFFF" w:fill="C0C0C0"/>
            <w:vAlign w:val="center"/>
          </w:tcPr>
          <w:p>
            <w:pPr>
              <w:jc w:val="center"/>
              <w:rPr>
                <w:rFonts w:hint="eastAsia" w:ascii="宋体" w:hAnsi="宋体" w:eastAsia="宋体" w:cs="宋体"/>
                <w:i w:val="0"/>
                <w:color w:val="000000"/>
                <w:sz w:val="22"/>
                <w:szCs w:val="22"/>
                <w:u w:val="none"/>
              </w:rPr>
            </w:pPr>
          </w:p>
        </w:tc>
        <w:tc>
          <w:tcPr>
            <w:tcW w:w="960" w:type="dxa"/>
            <w:vMerge w:val="continue"/>
            <w:tcBorders>
              <w:top w:val="single" w:color="000000" w:sz="4" w:space="0"/>
              <w:bottom w:val="single" w:color="000000" w:sz="4" w:space="0"/>
              <w:right w:val="single" w:color="000000" w:sz="4" w:space="0"/>
            </w:tcBorders>
            <w:shd w:val="clear" w:color="FFFFFF" w:fill="C0C0C0"/>
            <w:vAlign w:val="center"/>
          </w:tcPr>
          <w:p>
            <w:pPr>
              <w:jc w:val="center"/>
              <w:rPr>
                <w:rFonts w:hint="eastAsia" w:ascii="宋体" w:hAnsi="宋体" w:eastAsia="宋体" w:cs="宋体"/>
                <w:i w:val="0"/>
                <w:color w:val="000000"/>
                <w:sz w:val="22"/>
                <w:szCs w:val="22"/>
                <w:u w:val="none"/>
              </w:rPr>
            </w:pPr>
          </w:p>
        </w:tc>
        <w:tc>
          <w:tcPr>
            <w:tcW w:w="960" w:type="dxa"/>
            <w:vMerge w:val="continue"/>
            <w:tcBorders>
              <w:top w:val="single" w:color="000000" w:sz="4" w:space="0"/>
              <w:bottom w:val="single" w:color="000000" w:sz="4" w:space="0"/>
              <w:right w:val="single" w:color="000000" w:sz="4" w:space="0"/>
            </w:tcBorders>
            <w:shd w:val="clear" w:color="FFFFFF" w:fill="C0C0C0"/>
            <w:vAlign w:val="center"/>
          </w:tcPr>
          <w:p>
            <w:pPr>
              <w:jc w:val="center"/>
              <w:rPr>
                <w:rFonts w:hint="eastAsia" w:ascii="宋体" w:hAnsi="宋体" w:eastAsia="宋体" w:cs="宋体"/>
                <w:i w:val="0"/>
                <w:color w:val="000000"/>
                <w:sz w:val="22"/>
                <w:szCs w:val="22"/>
                <w:u w:val="none"/>
              </w:rPr>
            </w:pPr>
          </w:p>
        </w:tc>
        <w:tc>
          <w:tcPr>
            <w:tcW w:w="960" w:type="dxa"/>
            <w:vMerge w:val="continue"/>
            <w:tcBorders>
              <w:top w:val="single" w:color="000000" w:sz="4" w:space="0"/>
              <w:bottom w:val="single" w:color="000000" w:sz="4" w:space="0"/>
              <w:right w:val="single" w:color="000000" w:sz="4" w:space="0"/>
            </w:tcBorders>
            <w:shd w:val="clear" w:color="FFFFFF" w:fill="C0C0C0"/>
            <w:vAlign w:val="center"/>
          </w:tcPr>
          <w:p>
            <w:pPr>
              <w:jc w:val="center"/>
              <w:rPr>
                <w:rFonts w:hint="eastAsia" w:ascii="宋体" w:hAnsi="宋体" w:eastAsia="宋体" w:cs="宋体"/>
                <w:i w:val="0"/>
                <w:color w:val="000000"/>
                <w:sz w:val="22"/>
                <w:szCs w:val="22"/>
                <w:u w:val="none"/>
              </w:rPr>
            </w:pPr>
          </w:p>
        </w:tc>
        <w:tc>
          <w:tcPr>
            <w:tcW w:w="960" w:type="dxa"/>
            <w:vMerge w:val="continue"/>
            <w:tcBorders>
              <w:top w:val="single" w:color="000000" w:sz="4" w:space="0"/>
              <w:bottom w:val="single" w:color="000000" w:sz="4" w:space="0"/>
              <w:right w:val="single" w:color="000000" w:sz="4" w:space="0"/>
            </w:tcBorders>
            <w:shd w:val="clear" w:color="FFFFFF" w:fill="C0C0C0"/>
            <w:vAlign w:val="center"/>
          </w:tcPr>
          <w:p>
            <w:pPr>
              <w:jc w:val="center"/>
              <w:rPr>
                <w:rFonts w:hint="eastAsia" w:ascii="宋体" w:hAnsi="宋体" w:eastAsia="宋体" w:cs="宋体"/>
                <w:i w:val="0"/>
                <w:color w:val="000000"/>
                <w:sz w:val="22"/>
                <w:szCs w:val="22"/>
                <w:u w:val="none"/>
              </w:rPr>
            </w:pPr>
          </w:p>
        </w:tc>
        <w:tc>
          <w:tcPr>
            <w:tcW w:w="960" w:type="dxa"/>
            <w:vMerge w:val="continue"/>
            <w:tcBorders>
              <w:top w:val="single" w:color="000000" w:sz="4" w:space="0"/>
              <w:bottom w:val="single" w:color="000000" w:sz="4" w:space="0"/>
              <w:right w:val="single" w:color="000000" w:sz="4" w:space="0"/>
            </w:tcBorders>
            <w:shd w:val="clear" w:color="FFFFFF" w:fill="C0C0C0"/>
            <w:vAlign w:val="center"/>
          </w:tcPr>
          <w:p>
            <w:pPr>
              <w:jc w:val="center"/>
              <w:rPr>
                <w:rFonts w:hint="eastAsia" w:ascii="宋体" w:hAnsi="宋体" w:eastAsia="宋体" w:cs="宋体"/>
                <w:i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300" w:hRule="atLeast"/>
          <w:jc w:val="center"/>
        </w:trPr>
        <w:tc>
          <w:tcPr>
            <w:tcW w:w="2248" w:type="dxa"/>
            <w:gridSpan w:val="3"/>
            <w:vMerge w:val="continue"/>
            <w:tcBorders>
              <w:left w:val="single" w:color="000000" w:sz="4" w:space="0"/>
              <w:bottom w:val="single" w:color="000000" w:sz="4" w:space="0"/>
              <w:right w:val="single" w:color="000000" w:sz="4" w:space="0"/>
            </w:tcBorders>
            <w:shd w:val="clear" w:color="FFFFFF" w:fill="C0C0C0"/>
            <w:vAlign w:val="center"/>
          </w:tcPr>
          <w:p>
            <w:pPr>
              <w:jc w:val="center"/>
              <w:rPr>
                <w:rFonts w:hint="eastAsia" w:ascii="宋体" w:hAnsi="宋体" w:eastAsia="宋体" w:cs="宋体"/>
                <w:i w:val="0"/>
                <w:color w:val="000000"/>
                <w:sz w:val="22"/>
                <w:szCs w:val="22"/>
                <w:u w:val="none"/>
              </w:rPr>
            </w:pPr>
          </w:p>
        </w:tc>
        <w:tc>
          <w:tcPr>
            <w:tcW w:w="3931" w:type="dxa"/>
            <w:vMerge w:val="continue"/>
            <w:tcBorders>
              <w:bottom w:val="single" w:color="000000" w:sz="4" w:space="0"/>
              <w:right w:val="single" w:color="000000" w:sz="4" w:space="0"/>
            </w:tcBorders>
            <w:shd w:val="clear" w:color="FFFFFF" w:fill="C0C0C0"/>
            <w:vAlign w:val="center"/>
          </w:tcPr>
          <w:p>
            <w:pPr>
              <w:jc w:val="center"/>
              <w:rPr>
                <w:rFonts w:hint="eastAsia" w:ascii="宋体" w:hAnsi="宋体" w:eastAsia="宋体" w:cs="宋体"/>
                <w:i w:val="0"/>
                <w:color w:val="000000"/>
                <w:sz w:val="22"/>
                <w:szCs w:val="22"/>
                <w:u w:val="none"/>
              </w:rPr>
            </w:pPr>
          </w:p>
        </w:tc>
        <w:tc>
          <w:tcPr>
            <w:tcW w:w="1801" w:type="dxa"/>
            <w:vMerge w:val="continue"/>
            <w:tcBorders>
              <w:top w:val="single" w:color="000000" w:sz="4" w:space="0"/>
              <w:bottom w:val="single" w:color="000000" w:sz="4" w:space="0"/>
              <w:right w:val="single" w:color="000000" w:sz="4" w:space="0"/>
            </w:tcBorders>
            <w:shd w:val="clear" w:color="FFFFFF" w:fill="C0C0C0"/>
            <w:vAlign w:val="center"/>
          </w:tcPr>
          <w:p>
            <w:pPr>
              <w:jc w:val="center"/>
              <w:rPr>
                <w:rFonts w:hint="eastAsia" w:ascii="宋体" w:hAnsi="宋体" w:eastAsia="宋体" w:cs="宋体"/>
                <w:i w:val="0"/>
                <w:color w:val="000000"/>
                <w:sz w:val="22"/>
                <w:szCs w:val="22"/>
                <w:u w:val="none"/>
              </w:rPr>
            </w:pPr>
          </w:p>
        </w:tc>
        <w:tc>
          <w:tcPr>
            <w:tcW w:w="960" w:type="dxa"/>
            <w:vMerge w:val="continue"/>
            <w:tcBorders>
              <w:top w:val="single" w:color="000000" w:sz="4" w:space="0"/>
              <w:bottom w:val="single" w:color="000000" w:sz="4" w:space="0"/>
              <w:right w:val="single" w:color="000000" w:sz="4" w:space="0"/>
            </w:tcBorders>
            <w:shd w:val="clear" w:color="FFFFFF" w:fill="C0C0C0"/>
            <w:vAlign w:val="center"/>
          </w:tcPr>
          <w:p>
            <w:pPr>
              <w:jc w:val="center"/>
              <w:rPr>
                <w:rFonts w:hint="eastAsia" w:ascii="宋体" w:hAnsi="宋体" w:eastAsia="宋体" w:cs="宋体"/>
                <w:i w:val="0"/>
                <w:color w:val="000000"/>
                <w:sz w:val="22"/>
                <w:szCs w:val="22"/>
                <w:u w:val="none"/>
              </w:rPr>
            </w:pPr>
          </w:p>
        </w:tc>
        <w:tc>
          <w:tcPr>
            <w:tcW w:w="960" w:type="dxa"/>
            <w:vMerge w:val="continue"/>
            <w:tcBorders>
              <w:top w:val="single" w:color="000000" w:sz="4" w:space="0"/>
              <w:bottom w:val="single" w:color="000000" w:sz="4" w:space="0"/>
              <w:right w:val="single" w:color="000000" w:sz="4" w:space="0"/>
            </w:tcBorders>
            <w:shd w:val="clear" w:color="FFFFFF" w:fill="C0C0C0"/>
            <w:vAlign w:val="center"/>
          </w:tcPr>
          <w:p>
            <w:pPr>
              <w:jc w:val="center"/>
              <w:rPr>
                <w:rFonts w:hint="eastAsia" w:ascii="宋体" w:hAnsi="宋体" w:eastAsia="宋体" w:cs="宋体"/>
                <w:i w:val="0"/>
                <w:color w:val="000000"/>
                <w:sz w:val="22"/>
                <w:szCs w:val="22"/>
                <w:u w:val="none"/>
              </w:rPr>
            </w:pPr>
          </w:p>
        </w:tc>
        <w:tc>
          <w:tcPr>
            <w:tcW w:w="960" w:type="dxa"/>
            <w:vMerge w:val="continue"/>
            <w:tcBorders>
              <w:top w:val="single" w:color="000000" w:sz="4" w:space="0"/>
              <w:bottom w:val="single" w:color="000000" w:sz="4" w:space="0"/>
              <w:right w:val="single" w:color="000000" w:sz="4" w:space="0"/>
            </w:tcBorders>
            <w:shd w:val="clear" w:color="FFFFFF" w:fill="C0C0C0"/>
            <w:vAlign w:val="center"/>
          </w:tcPr>
          <w:p>
            <w:pPr>
              <w:jc w:val="center"/>
              <w:rPr>
                <w:rFonts w:hint="eastAsia" w:ascii="宋体" w:hAnsi="宋体" w:eastAsia="宋体" w:cs="宋体"/>
                <w:i w:val="0"/>
                <w:color w:val="000000"/>
                <w:sz w:val="22"/>
                <w:szCs w:val="22"/>
                <w:u w:val="none"/>
              </w:rPr>
            </w:pPr>
          </w:p>
        </w:tc>
        <w:tc>
          <w:tcPr>
            <w:tcW w:w="960" w:type="dxa"/>
            <w:vMerge w:val="continue"/>
            <w:tcBorders>
              <w:top w:val="single" w:color="000000" w:sz="4" w:space="0"/>
              <w:bottom w:val="single" w:color="000000" w:sz="4" w:space="0"/>
              <w:right w:val="single" w:color="000000" w:sz="4" w:space="0"/>
            </w:tcBorders>
            <w:shd w:val="clear" w:color="FFFFFF" w:fill="C0C0C0"/>
            <w:vAlign w:val="center"/>
          </w:tcPr>
          <w:p>
            <w:pPr>
              <w:jc w:val="center"/>
              <w:rPr>
                <w:rFonts w:hint="eastAsia" w:ascii="宋体" w:hAnsi="宋体" w:eastAsia="宋体" w:cs="宋体"/>
                <w:i w:val="0"/>
                <w:color w:val="000000"/>
                <w:sz w:val="22"/>
                <w:szCs w:val="22"/>
                <w:u w:val="none"/>
              </w:rPr>
            </w:pPr>
          </w:p>
        </w:tc>
        <w:tc>
          <w:tcPr>
            <w:tcW w:w="960" w:type="dxa"/>
            <w:vMerge w:val="continue"/>
            <w:tcBorders>
              <w:top w:val="single" w:color="000000" w:sz="4" w:space="0"/>
              <w:bottom w:val="single" w:color="000000" w:sz="4" w:space="0"/>
              <w:right w:val="single" w:color="000000" w:sz="4" w:space="0"/>
            </w:tcBorders>
            <w:shd w:val="clear" w:color="FFFFFF" w:fill="C0C0C0"/>
            <w:vAlign w:val="center"/>
          </w:tcPr>
          <w:p>
            <w:pPr>
              <w:jc w:val="center"/>
              <w:rPr>
                <w:rFonts w:hint="eastAsia" w:ascii="宋体" w:hAnsi="宋体" w:eastAsia="宋体" w:cs="宋体"/>
                <w:i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300" w:hRule="atLeast"/>
          <w:jc w:val="center"/>
        </w:trPr>
        <w:tc>
          <w:tcPr>
            <w:tcW w:w="2248" w:type="dxa"/>
            <w:gridSpan w:val="3"/>
            <w:vMerge w:val="continue"/>
            <w:tcBorders>
              <w:left w:val="single" w:color="000000" w:sz="4" w:space="0"/>
              <w:bottom w:val="single" w:color="000000" w:sz="4" w:space="0"/>
              <w:right w:val="single" w:color="000000" w:sz="4" w:space="0"/>
            </w:tcBorders>
            <w:shd w:val="clear" w:color="FFFFFF" w:fill="C0C0C0"/>
            <w:vAlign w:val="center"/>
          </w:tcPr>
          <w:p>
            <w:pPr>
              <w:jc w:val="center"/>
              <w:rPr>
                <w:rFonts w:hint="eastAsia" w:ascii="宋体" w:hAnsi="宋体" w:eastAsia="宋体" w:cs="宋体"/>
                <w:i w:val="0"/>
                <w:color w:val="000000"/>
                <w:sz w:val="22"/>
                <w:szCs w:val="22"/>
                <w:u w:val="none"/>
              </w:rPr>
            </w:pPr>
          </w:p>
        </w:tc>
        <w:tc>
          <w:tcPr>
            <w:tcW w:w="3931" w:type="dxa"/>
            <w:vMerge w:val="continue"/>
            <w:tcBorders>
              <w:bottom w:val="single" w:color="000000" w:sz="4" w:space="0"/>
              <w:right w:val="single" w:color="000000" w:sz="4" w:space="0"/>
            </w:tcBorders>
            <w:shd w:val="clear" w:color="FFFFFF" w:fill="C0C0C0"/>
            <w:vAlign w:val="center"/>
          </w:tcPr>
          <w:p>
            <w:pPr>
              <w:jc w:val="center"/>
              <w:rPr>
                <w:rFonts w:hint="eastAsia" w:ascii="宋体" w:hAnsi="宋体" w:eastAsia="宋体" w:cs="宋体"/>
                <w:i w:val="0"/>
                <w:color w:val="000000"/>
                <w:sz w:val="22"/>
                <w:szCs w:val="22"/>
                <w:u w:val="none"/>
              </w:rPr>
            </w:pPr>
          </w:p>
        </w:tc>
        <w:tc>
          <w:tcPr>
            <w:tcW w:w="1801" w:type="dxa"/>
            <w:vMerge w:val="continue"/>
            <w:tcBorders>
              <w:top w:val="single" w:color="000000" w:sz="4" w:space="0"/>
              <w:bottom w:val="single" w:color="000000" w:sz="4" w:space="0"/>
              <w:right w:val="single" w:color="000000" w:sz="4" w:space="0"/>
            </w:tcBorders>
            <w:shd w:val="clear" w:color="FFFFFF" w:fill="C0C0C0"/>
            <w:vAlign w:val="center"/>
          </w:tcPr>
          <w:p>
            <w:pPr>
              <w:jc w:val="center"/>
              <w:rPr>
                <w:rFonts w:hint="eastAsia" w:ascii="宋体" w:hAnsi="宋体" w:eastAsia="宋体" w:cs="宋体"/>
                <w:i w:val="0"/>
                <w:color w:val="000000"/>
                <w:sz w:val="22"/>
                <w:szCs w:val="22"/>
                <w:u w:val="none"/>
              </w:rPr>
            </w:pPr>
          </w:p>
        </w:tc>
        <w:tc>
          <w:tcPr>
            <w:tcW w:w="960" w:type="dxa"/>
            <w:vMerge w:val="continue"/>
            <w:tcBorders>
              <w:top w:val="single" w:color="000000" w:sz="4" w:space="0"/>
              <w:bottom w:val="single" w:color="000000" w:sz="4" w:space="0"/>
              <w:right w:val="single" w:color="000000" w:sz="4" w:space="0"/>
            </w:tcBorders>
            <w:shd w:val="clear" w:color="FFFFFF" w:fill="C0C0C0"/>
            <w:vAlign w:val="center"/>
          </w:tcPr>
          <w:p>
            <w:pPr>
              <w:jc w:val="center"/>
              <w:rPr>
                <w:rFonts w:hint="eastAsia" w:ascii="宋体" w:hAnsi="宋体" w:eastAsia="宋体" w:cs="宋体"/>
                <w:i w:val="0"/>
                <w:color w:val="000000"/>
                <w:sz w:val="22"/>
                <w:szCs w:val="22"/>
                <w:u w:val="none"/>
              </w:rPr>
            </w:pPr>
          </w:p>
        </w:tc>
        <w:tc>
          <w:tcPr>
            <w:tcW w:w="960" w:type="dxa"/>
            <w:vMerge w:val="continue"/>
            <w:tcBorders>
              <w:top w:val="single" w:color="000000" w:sz="4" w:space="0"/>
              <w:bottom w:val="single" w:color="000000" w:sz="4" w:space="0"/>
              <w:right w:val="single" w:color="000000" w:sz="4" w:space="0"/>
            </w:tcBorders>
            <w:shd w:val="clear" w:color="FFFFFF" w:fill="C0C0C0"/>
            <w:vAlign w:val="center"/>
          </w:tcPr>
          <w:p>
            <w:pPr>
              <w:jc w:val="center"/>
              <w:rPr>
                <w:rFonts w:hint="eastAsia" w:ascii="宋体" w:hAnsi="宋体" w:eastAsia="宋体" w:cs="宋体"/>
                <w:i w:val="0"/>
                <w:color w:val="000000"/>
                <w:sz w:val="22"/>
                <w:szCs w:val="22"/>
                <w:u w:val="none"/>
              </w:rPr>
            </w:pPr>
          </w:p>
        </w:tc>
        <w:tc>
          <w:tcPr>
            <w:tcW w:w="960" w:type="dxa"/>
            <w:vMerge w:val="continue"/>
            <w:tcBorders>
              <w:top w:val="single" w:color="000000" w:sz="4" w:space="0"/>
              <w:bottom w:val="single" w:color="000000" w:sz="4" w:space="0"/>
              <w:right w:val="single" w:color="000000" w:sz="4" w:space="0"/>
            </w:tcBorders>
            <w:shd w:val="clear" w:color="FFFFFF" w:fill="C0C0C0"/>
            <w:vAlign w:val="center"/>
          </w:tcPr>
          <w:p>
            <w:pPr>
              <w:jc w:val="center"/>
              <w:rPr>
                <w:rFonts w:hint="eastAsia" w:ascii="宋体" w:hAnsi="宋体" w:eastAsia="宋体" w:cs="宋体"/>
                <w:i w:val="0"/>
                <w:color w:val="000000"/>
                <w:sz w:val="22"/>
                <w:szCs w:val="22"/>
                <w:u w:val="none"/>
              </w:rPr>
            </w:pPr>
          </w:p>
        </w:tc>
        <w:tc>
          <w:tcPr>
            <w:tcW w:w="960" w:type="dxa"/>
            <w:vMerge w:val="continue"/>
            <w:tcBorders>
              <w:top w:val="single" w:color="000000" w:sz="4" w:space="0"/>
              <w:bottom w:val="single" w:color="000000" w:sz="4" w:space="0"/>
              <w:right w:val="single" w:color="000000" w:sz="4" w:space="0"/>
            </w:tcBorders>
            <w:shd w:val="clear" w:color="FFFFFF" w:fill="C0C0C0"/>
            <w:vAlign w:val="center"/>
          </w:tcPr>
          <w:p>
            <w:pPr>
              <w:jc w:val="center"/>
              <w:rPr>
                <w:rFonts w:hint="eastAsia" w:ascii="宋体" w:hAnsi="宋体" w:eastAsia="宋体" w:cs="宋体"/>
                <w:i w:val="0"/>
                <w:color w:val="000000"/>
                <w:sz w:val="22"/>
                <w:szCs w:val="22"/>
                <w:u w:val="none"/>
              </w:rPr>
            </w:pPr>
          </w:p>
        </w:tc>
        <w:tc>
          <w:tcPr>
            <w:tcW w:w="960" w:type="dxa"/>
            <w:vMerge w:val="continue"/>
            <w:tcBorders>
              <w:top w:val="single" w:color="000000" w:sz="4" w:space="0"/>
              <w:bottom w:val="single" w:color="000000" w:sz="4" w:space="0"/>
              <w:right w:val="single" w:color="000000" w:sz="4" w:space="0"/>
            </w:tcBorders>
            <w:shd w:val="clear" w:color="FFFFFF" w:fill="C0C0C0"/>
            <w:vAlign w:val="center"/>
          </w:tcPr>
          <w:p>
            <w:pPr>
              <w:jc w:val="center"/>
              <w:rPr>
                <w:rFonts w:hint="eastAsia" w:ascii="宋体" w:hAnsi="宋体" w:eastAsia="宋体" w:cs="宋体"/>
                <w:i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1" w:hRule="atLeast"/>
          <w:jc w:val="center"/>
        </w:trPr>
        <w:tc>
          <w:tcPr>
            <w:tcW w:w="6179" w:type="dxa"/>
            <w:gridSpan w:val="4"/>
            <w:tcBorders>
              <w:left w:val="single" w:color="000000" w:sz="4" w:space="0"/>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栏次</w:t>
            </w:r>
          </w:p>
        </w:tc>
        <w:tc>
          <w:tcPr>
            <w:tcW w:w="1801"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w:t>
            </w:r>
          </w:p>
        </w:tc>
        <w:tc>
          <w:tcPr>
            <w:tcW w:w="960"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w:t>
            </w:r>
          </w:p>
        </w:tc>
        <w:tc>
          <w:tcPr>
            <w:tcW w:w="960"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w:t>
            </w:r>
          </w:p>
        </w:tc>
        <w:tc>
          <w:tcPr>
            <w:tcW w:w="960"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4</w:t>
            </w:r>
          </w:p>
        </w:tc>
        <w:tc>
          <w:tcPr>
            <w:tcW w:w="960"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5</w:t>
            </w:r>
          </w:p>
        </w:tc>
        <w:tc>
          <w:tcPr>
            <w:tcW w:w="960"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6</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301" w:hRule="atLeast"/>
          <w:jc w:val="center"/>
        </w:trPr>
        <w:tc>
          <w:tcPr>
            <w:tcW w:w="6179" w:type="dxa"/>
            <w:gridSpan w:val="4"/>
            <w:tcBorders>
              <w:left w:val="single" w:color="000000" w:sz="4" w:space="0"/>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合计</w:t>
            </w:r>
          </w:p>
        </w:tc>
        <w:tc>
          <w:tcPr>
            <w:tcW w:w="1801"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673.51</w:t>
            </w:r>
          </w:p>
        </w:tc>
        <w:tc>
          <w:tcPr>
            <w:tcW w:w="96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405.47</w:t>
            </w:r>
          </w:p>
        </w:tc>
        <w:tc>
          <w:tcPr>
            <w:tcW w:w="96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268.04</w:t>
            </w:r>
          </w:p>
        </w:tc>
        <w:tc>
          <w:tcPr>
            <w:tcW w:w="96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0.00</w:t>
            </w:r>
          </w:p>
        </w:tc>
        <w:tc>
          <w:tcPr>
            <w:tcW w:w="96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0.00</w:t>
            </w:r>
          </w:p>
        </w:tc>
        <w:tc>
          <w:tcPr>
            <w:tcW w:w="96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301" w:hRule="atLeast"/>
          <w:jc w:val="center"/>
        </w:trPr>
        <w:tc>
          <w:tcPr>
            <w:tcW w:w="2248" w:type="dxa"/>
            <w:gridSpan w:val="3"/>
            <w:tcBorders>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201</w:t>
            </w:r>
          </w:p>
        </w:tc>
        <w:tc>
          <w:tcPr>
            <w:tcW w:w="3931" w:type="dxa"/>
            <w:tcBorders>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一般公共服务支出</w:t>
            </w:r>
          </w:p>
        </w:tc>
        <w:tc>
          <w:tcPr>
            <w:tcW w:w="1801"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381.04</w:t>
            </w:r>
          </w:p>
        </w:tc>
        <w:tc>
          <w:tcPr>
            <w:tcW w:w="96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328.56</w:t>
            </w:r>
          </w:p>
        </w:tc>
        <w:tc>
          <w:tcPr>
            <w:tcW w:w="96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52.48</w:t>
            </w:r>
          </w:p>
        </w:tc>
        <w:tc>
          <w:tcPr>
            <w:tcW w:w="96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96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96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301" w:hRule="atLeast"/>
          <w:jc w:val="center"/>
        </w:trPr>
        <w:tc>
          <w:tcPr>
            <w:tcW w:w="2248" w:type="dxa"/>
            <w:gridSpan w:val="3"/>
            <w:tcBorders>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20103</w:t>
            </w:r>
          </w:p>
        </w:tc>
        <w:tc>
          <w:tcPr>
            <w:tcW w:w="3931" w:type="dxa"/>
            <w:tcBorders>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政府办公厅（室）及相关机构事务</w:t>
            </w:r>
          </w:p>
        </w:tc>
        <w:tc>
          <w:tcPr>
            <w:tcW w:w="1801"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0.10</w:t>
            </w:r>
          </w:p>
        </w:tc>
        <w:tc>
          <w:tcPr>
            <w:tcW w:w="96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0.10</w:t>
            </w:r>
          </w:p>
        </w:tc>
        <w:tc>
          <w:tcPr>
            <w:tcW w:w="96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96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96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96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301" w:hRule="atLeast"/>
          <w:jc w:val="center"/>
        </w:trPr>
        <w:tc>
          <w:tcPr>
            <w:tcW w:w="2248" w:type="dxa"/>
            <w:gridSpan w:val="3"/>
            <w:tcBorders>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2010301</w:t>
            </w:r>
          </w:p>
        </w:tc>
        <w:tc>
          <w:tcPr>
            <w:tcW w:w="3931" w:type="dxa"/>
            <w:tcBorders>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行政运行</w:t>
            </w:r>
          </w:p>
        </w:tc>
        <w:tc>
          <w:tcPr>
            <w:tcW w:w="1801"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0.10</w:t>
            </w:r>
          </w:p>
        </w:tc>
        <w:tc>
          <w:tcPr>
            <w:tcW w:w="96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0.10</w:t>
            </w:r>
          </w:p>
        </w:tc>
        <w:tc>
          <w:tcPr>
            <w:tcW w:w="96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96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96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96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301" w:hRule="atLeast"/>
          <w:jc w:val="center"/>
        </w:trPr>
        <w:tc>
          <w:tcPr>
            <w:tcW w:w="2248" w:type="dxa"/>
            <w:gridSpan w:val="3"/>
            <w:tcBorders>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20111</w:t>
            </w:r>
          </w:p>
        </w:tc>
        <w:tc>
          <w:tcPr>
            <w:tcW w:w="3931" w:type="dxa"/>
            <w:tcBorders>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纪检监察事务</w:t>
            </w:r>
          </w:p>
        </w:tc>
        <w:tc>
          <w:tcPr>
            <w:tcW w:w="1801"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380.94</w:t>
            </w:r>
          </w:p>
        </w:tc>
        <w:tc>
          <w:tcPr>
            <w:tcW w:w="96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328.46</w:t>
            </w:r>
          </w:p>
        </w:tc>
        <w:tc>
          <w:tcPr>
            <w:tcW w:w="96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52.48</w:t>
            </w:r>
          </w:p>
        </w:tc>
        <w:tc>
          <w:tcPr>
            <w:tcW w:w="96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96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96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301" w:hRule="atLeast"/>
          <w:jc w:val="center"/>
        </w:trPr>
        <w:tc>
          <w:tcPr>
            <w:tcW w:w="2248" w:type="dxa"/>
            <w:gridSpan w:val="3"/>
            <w:tcBorders>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2011101</w:t>
            </w:r>
          </w:p>
        </w:tc>
        <w:tc>
          <w:tcPr>
            <w:tcW w:w="3931" w:type="dxa"/>
            <w:tcBorders>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行政运行</w:t>
            </w:r>
          </w:p>
        </w:tc>
        <w:tc>
          <w:tcPr>
            <w:tcW w:w="1801"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328.46</w:t>
            </w:r>
          </w:p>
        </w:tc>
        <w:tc>
          <w:tcPr>
            <w:tcW w:w="96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328.46</w:t>
            </w:r>
          </w:p>
        </w:tc>
        <w:tc>
          <w:tcPr>
            <w:tcW w:w="96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96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96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96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1" w:hRule="atLeast"/>
          <w:jc w:val="center"/>
        </w:trPr>
        <w:tc>
          <w:tcPr>
            <w:tcW w:w="2248" w:type="dxa"/>
            <w:gridSpan w:val="3"/>
            <w:tcBorders>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2011102</w:t>
            </w:r>
          </w:p>
        </w:tc>
        <w:tc>
          <w:tcPr>
            <w:tcW w:w="3931" w:type="dxa"/>
            <w:tcBorders>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一般行政管理事务</w:t>
            </w:r>
          </w:p>
        </w:tc>
        <w:tc>
          <w:tcPr>
            <w:tcW w:w="1801"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52.48</w:t>
            </w:r>
          </w:p>
        </w:tc>
        <w:tc>
          <w:tcPr>
            <w:tcW w:w="96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96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52.48</w:t>
            </w:r>
          </w:p>
        </w:tc>
        <w:tc>
          <w:tcPr>
            <w:tcW w:w="96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96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96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1" w:hRule="atLeast"/>
          <w:jc w:val="center"/>
        </w:trPr>
        <w:tc>
          <w:tcPr>
            <w:tcW w:w="2248" w:type="dxa"/>
            <w:gridSpan w:val="3"/>
            <w:tcBorders>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208</w:t>
            </w:r>
          </w:p>
        </w:tc>
        <w:tc>
          <w:tcPr>
            <w:tcW w:w="3931" w:type="dxa"/>
            <w:tcBorders>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社会保障和就业支出</w:t>
            </w:r>
          </w:p>
        </w:tc>
        <w:tc>
          <w:tcPr>
            <w:tcW w:w="1801"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47.58</w:t>
            </w:r>
          </w:p>
        </w:tc>
        <w:tc>
          <w:tcPr>
            <w:tcW w:w="96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47.58</w:t>
            </w:r>
          </w:p>
        </w:tc>
        <w:tc>
          <w:tcPr>
            <w:tcW w:w="96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96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96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96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301" w:hRule="atLeast"/>
          <w:jc w:val="center"/>
        </w:trPr>
        <w:tc>
          <w:tcPr>
            <w:tcW w:w="2248" w:type="dxa"/>
            <w:gridSpan w:val="3"/>
            <w:tcBorders>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20805</w:t>
            </w:r>
          </w:p>
        </w:tc>
        <w:tc>
          <w:tcPr>
            <w:tcW w:w="3931" w:type="dxa"/>
            <w:tcBorders>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行政事业单位离退休</w:t>
            </w:r>
          </w:p>
        </w:tc>
        <w:tc>
          <w:tcPr>
            <w:tcW w:w="1801"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47.58</w:t>
            </w:r>
          </w:p>
        </w:tc>
        <w:tc>
          <w:tcPr>
            <w:tcW w:w="96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47.58</w:t>
            </w:r>
          </w:p>
        </w:tc>
        <w:tc>
          <w:tcPr>
            <w:tcW w:w="96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96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96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96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1" w:hRule="atLeast"/>
          <w:jc w:val="center"/>
        </w:trPr>
        <w:tc>
          <w:tcPr>
            <w:tcW w:w="2248" w:type="dxa"/>
            <w:gridSpan w:val="3"/>
            <w:tcBorders>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2080504</w:t>
            </w:r>
          </w:p>
        </w:tc>
        <w:tc>
          <w:tcPr>
            <w:tcW w:w="3931" w:type="dxa"/>
            <w:tcBorders>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未归口管理的行政单位离退休</w:t>
            </w:r>
          </w:p>
        </w:tc>
        <w:tc>
          <w:tcPr>
            <w:tcW w:w="1801"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12.15</w:t>
            </w:r>
          </w:p>
        </w:tc>
        <w:tc>
          <w:tcPr>
            <w:tcW w:w="96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12.15</w:t>
            </w:r>
          </w:p>
        </w:tc>
        <w:tc>
          <w:tcPr>
            <w:tcW w:w="96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96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96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96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301" w:hRule="atLeast"/>
          <w:jc w:val="center"/>
        </w:trPr>
        <w:tc>
          <w:tcPr>
            <w:tcW w:w="2248" w:type="dxa"/>
            <w:gridSpan w:val="3"/>
            <w:tcBorders>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2080505</w:t>
            </w:r>
          </w:p>
        </w:tc>
        <w:tc>
          <w:tcPr>
            <w:tcW w:w="3931" w:type="dxa"/>
            <w:tcBorders>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机关事业单位基本养老保险缴费支出</w:t>
            </w:r>
          </w:p>
        </w:tc>
        <w:tc>
          <w:tcPr>
            <w:tcW w:w="1801"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35.44</w:t>
            </w:r>
          </w:p>
        </w:tc>
        <w:tc>
          <w:tcPr>
            <w:tcW w:w="96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35.44</w:t>
            </w:r>
          </w:p>
        </w:tc>
        <w:tc>
          <w:tcPr>
            <w:tcW w:w="96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96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96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96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1" w:hRule="atLeast"/>
          <w:jc w:val="center"/>
        </w:trPr>
        <w:tc>
          <w:tcPr>
            <w:tcW w:w="2248" w:type="dxa"/>
            <w:gridSpan w:val="3"/>
            <w:tcBorders>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210</w:t>
            </w:r>
          </w:p>
        </w:tc>
        <w:tc>
          <w:tcPr>
            <w:tcW w:w="3931" w:type="dxa"/>
            <w:tcBorders>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医疗卫生与计划生育支出</w:t>
            </w:r>
          </w:p>
        </w:tc>
        <w:tc>
          <w:tcPr>
            <w:tcW w:w="1801"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29.33</w:t>
            </w:r>
          </w:p>
        </w:tc>
        <w:tc>
          <w:tcPr>
            <w:tcW w:w="96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29.33</w:t>
            </w:r>
          </w:p>
        </w:tc>
        <w:tc>
          <w:tcPr>
            <w:tcW w:w="96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96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96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96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301" w:hRule="atLeast"/>
          <w:jc w:val="center"/>
        </w:trPr>
        <w:tc>
          <w:tcPr>
            <w:tcW w:w="2248" w:type="dxa"/>
            <w:gridSpan w:val="3"/>
            <w:tcBorders>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21011</w:t>
            </w:r>
          </w:p>
        </w:tc>
        <w:tc>
          <w:tcPr>
            <w:tcW w:w="3931" w:type="dxa"/>
            <w:tcBorders>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行政事业单位医疗</w:t>
            </w:r>
          </w:p>
        </w:tc>
        <w:tc>
          <w:tcPr>
            <w:tcW w:w="1801"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29.33</w:t>
            </w:r>
          </w:p>
        </w:tc>
        <w:tc>
          <w:tcPr>
            <w:tcW w:w="96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29.33</w:t>
            </w:r>
          </w:p>
        </w:tc>
        <w:tc>
          <w:tcPr>
            <w:tcW w:w="96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96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96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96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1" w:hRule="atLeast"/>
          <w:jc w:val="center"/>
        </w:trPr>
        <w:tc>
          <w:tcPr>
            <w:tcW w:w="2248" w:type="dxa"/>
            <w:gridSpan w:val="3"/>
            <w:tcBorders>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2101101</w:t>
            </w:r>
          </w:p>
        </w:tc>
        <w:tc>
          <w:tcPr>
            <w:tcW w:w="3931" w:type="dxa"/>
            <w:tcBorders>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行政单位医疗</w:t>
            </w:r>
          </w:p>
        </w:tc>
        <w:tc>
          <w:tcPr>
            <w:tcW w:w="1801"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15.95</w:t>
            </w:r>
          </w:p>
        </w:tc>
        <w:tc>
          <w:tcPr>
            <w:tcW w:w="96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15.95</w:t>
            </w:r>
          </w:p>
        </w:tc>
        <w:tc>
          <w:tcPr>
            <w:tcW w:w="96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96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96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96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1" w:hRule="atLeast"/>
          <w:jc w:val="center"/>
        </w:trPr>
        <w:tc>
          <w:tcPr>
            <w:tcW w:w="2248" w:type="dxa"/>
            <w:gridSpan w:val="3"/>
            <w:tcBorders>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2101103</w:t>
            </w:r>
          </w:p>
        </w:tc>
        <w:tc>
          <w:tcPr>
            <w:tcW w:w="3931" w:type="dxa"/>
            <w:tcBorders>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公务员医疗补助</w:t>
            </w:r>
          </w:p>
        </w:tc>
        <w:tc>
          <w:tcPr>
            <w:tcW w:w="1801"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13.38</w:t>
            </w:r>
          </w:p>
        </w:tc>
        <w:tc>
          <w:tcPr>
            <w:tcW w:w="96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13.38</w:t>
            </w:r>
          </w:p>
        </w:tc>
        <w:tc>
          <w:tcPr>
            <w:tcW w:w="96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96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96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96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301" w:hRule="atLeast"/>
          <w:jc w:val="center"/>
        </w:trPr>
        <w:tc>
          <w:tcPr>
            <w:tcW w:w="2248" w:type="dxa"/>
            <w:gridSpan w:val="3"/>
            <w:tcBorders>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212</w:t>
            </w:r>
          </w:p>
        </w:tc>
        <w:tc>
          <w:tcPr>
            <w:tcW w:w="3931" w:type="dxa"/>
            <w:tcBorders>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城乡社区支出</w:t>
            </w:r>
          </w:p>
        </w:tc>
        <w:tc>
          <w:tcPr>
            <w:tcW w:w="1801"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215.56</w:t>
            </w:r>
          </w:p>
        </w:tc>
        <w:tc>
          <w:tcPr>
            <w:tcW w:w="96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96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215.56</w:t>
            </w:r>
          </w:p>
        </w:tc>
        <w:tc>
          <w:tcPr>
            <w:tcW w:w="96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96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96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1" w:hRule="atLeast"/>
          <w:jc w:val="center"/>
        </w:trPr>
        <w:tc>
          <w:tcPr>
            <w:tcW w:w="2248" w:type="dxa"/>
            <w:gridSpan w:val="3"/>
            <w:tcBorders>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21208</w:t>
            </w:r>
          </w:p>
        </w:tc>
        <w:tc>
          <w:tcPr>
            <w:tcW w:w="3931" w:type="dxa"/>
            <w:tcBorders>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国有土地使用权出让收入及对应专项债务收入安排的支出</w:t>
            </w:r>
          </w:p>
        </w:tc>
        <w:tc>
          <w:tcPr>
            <w:tcW w:w="1801"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215.56</w:t>
            </w:r>
          </w:p>
        </w:tc>
        <w:tc>
          <w:tcPr>
            <w:tcW w:w="96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96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215.56</w:t>
            </w:r>
          </w:p>
        </w:tc>
        <w:tc>
          <w:tcPr>
            <w:tcW w:w="96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96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96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1" w:hRule="atLeast"/>
          <w:jc w:val="center"/>
        </w:trPr>
        <w:tc>
          <w:tcPr>
            <w:tcW w:w="2248" w:type="dxa"/>
            <w:gridSpan w:val="3"/>
            <w:tcBorders>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2120899</w:t>
            </w:r>
          </w:p>
        </w:tc>
        <w:tc>
          <w:tcPr>
            <w:tcW w:w="3931" w:type="dxa"/>
            <w:tcBorders>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其他国有土地使用权出让收入安排的支出</w:t>
            </w:r>
          </w:p>
        </w:tc>
        <w:tc>
          <w:tcPr>
            <w:tcW w:w="1801"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215.56</w:t>
            </w:r>
          </w:p>
        </w:tc>
        <w:tc>
          <w:tcPr>
            <w:tcW w:w="96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96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215.56</w:t>
            </w:r>
          </w:p>
        </w:tc>
        <w:tc>
          <w:tcPr>
            <w:tcW w:w="96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96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96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bl>
    <w:p>
      <w:pPr>
        <w:rPr>
          <w:rFonts w:ascii="仿宋_GB2312" w:hAnsi="仿宋_GB2312" w:eastAsia="仿宋_GB2312" w:cs="仿宋_GB2312"/>
          <w:sz w:val="32"/>
          <w:szCs w:val="32"/>
        </w:rPr>
        <w:sectPr>
          <w:pgSz w:w="16838" w:h="11906" w:orient="landscape"/>
          <w:pgMar w:top="1800" w:right="1440" w:bottom="1800" w:left="1440" w:header="720" w:footer="720" w:gutter="0"/>
          <w:pgNumType w:fmt="numberInDash"/>
          <w:cols w:space="720" w:num="1"/>
          <w:docGrid w:type="lines" w:linePitch="312" w:charSpace="0"/>
        </w:sectPr>
      </w:pPr>
    </w:p>
    <w:tbl>
      <w:tblPr>
        <w:tblStyle w:val="5"/>
        <w:tblW w:w="13165"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15" w:type="dxa"/>
          <w:left w:w="15" w:type="dxa"/>
          <w:bottom w:w="15" w:type="dxa"/>
          <w:right w:w="15" w:type="dxa"/>
        </w:tblCellMar>
      </w:tblPr>
      <w:tblGrid>
        <w:gridCol w:w="2462"/>
        <w:gridCol w:w="469"/>
        <w:gridCol w:w="2530"/>
        <w:gridCol w:w="2462"/>
        <w:gridCol w:w="469"/>
        <w:gridCol w:w="1369"/>
        <w:gridCol w:w="875"/>
        <w:gridCol w:w="2529"/>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390" w:hRule="atLeast"/>
        </w:trPr>
        <w:tc>
          <w:tcPr>
            <w:tcW w:w="13165" w:type="dxa"/>
            <w:gridSpan w:val="8"/>
            <w:shd w:val="clear" w:color="auto" w:fill="auto"/>
            <w:vAlign w:val="bottom"/>
          </w:tcPr>
          <w:p>
            <w:pPr>
              <w:jc w:val="center"/>
              <w:rPr>
                <w:rFonts w:hint="default" w:ascii="Arial" w:hAnsi="Arial" w:cs="Arial"/>
                <w:i w:val="0"/>
                <w:color w:val="000000"/>
                <w:sz w:val="20"/>
                <w:szCs w:val="20"/>
                <w:u w:val="none"/>
              </w:rPr>
            </w:pPr>
            <w:r>
              <w:rPr>
                <w:rFonts w:hint="eastAsia" w:ascii="宋体" w:hAnsi="宋体" w:eastAsia="宋体" w:cs="宋体"/>
                <w:i w:val="0"/>
                <w:color w:val="000000"/>
                <w:kern w:val="0"/>
                <w:sz w:val="30"/>
                <w:szCs w:val="30"/>
                <w:u w:val="none"/>
                <w:lang w:val="en-US" w:eastAsia="zh-CN" w:bidi="ar"/>
              </w:rPr>
              <w:t>财政拨款收入支出决算总表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6" w:hRule="atLeast"/>
        </w:trPr>
        <w:tc>
          <w:tcPr>
            <w:tcW w:w="2462" w:type="dxa"/>
            <w:shd w:val="clear" w:color="auto" w:fill="auto"/>
            <w:vAlign w:val="bottom"/>
          </w:tcPr>
          <w:p>
            <w:pPr>
              <w:rPr>
                <w:rFonts w:hint="default" w:ascii="Arial" w:hAnsi="Arial" w:cs="Arial"/>
                <w:i w:val="0"/>
                <w:color w:val="000000"/>
                <w:sz w:val="20"/>
                <w:szCs w:val="20"/>
                <w:u w:val="none"/>
              </w:rPr>
            </w:pPr>
          </w:p>
        </w:tc>
        <w:tc>
          <w:tcPr>
            <w:tcW w:w="469" w:type="dxa"/>
            <w:shd w:val="clear" w:color="auto" w:fill="auto"/>
            <w:vAlign w:val="bottom"/>
          </w:tcPr>
          <w:p>
            <w:pPr>
              <w:rPr>
                <w:rFonts w:hint="default" w:ascii="Arial" w:hAnsi="Arial" w:cs="Arial"/>
                <w:i w:val="0"/>
                <w:color w:val="000000"/>
                <w:sz w:val="20"/>
                <w:szCs w:val="20"/>
                <w:u w:val="none"/>
              </w:rPr>
            </w:pPr>
          </w:p>
        </w:tc>
        <w:tc>
          <w:tcPr>
            <w:tcW w:w="2530" w:type="dxa"/>
            <w:shd w:val="clear" w:color="auto" w:fill="auto"/>
            <w:vAlign w:val="bottom"/>
          </w:tcPr>
          <w:p>
            <w:pPr>
              <w:rPr>
                <w:rFonts w:hint="default" w:ascii="Arial" w:hAnsi="Arial" w:cs="Arial"/>
                <w:i w:val="0"/>
                <w:color w:val="000000"/>
                <w:sz w:val="20"/>
                <w:szCs w:val="20"/>
                <w:u w:val="none"/>
              </w:rPr>
            </w:pPr>
          </w:p>
        </w:tc>
        <w:tc>
          <w:tcPr>
            <w:tcW w:w="2462" w:type="dxa"/>
            <w:shd w:val="clear" w:color="auto" w:fill="auto"/>
            <w:vAlign w:val="bottom"/>
          </w:tcPr>
          <w:p>
            <w:pPr>
              <w:rPr>
                <w:rFonts w:hint="default" w:ascii="Arial" w:hAnsi="Arial" w:cs="Arial"/>
                <w:i w:val="0"/>
                <w:color w:val="000000"/>
                <w:sz w:val="20"/>
                <w:szCs w:val="20"/>
                <w:u w:val="none"/>
              </w:rPr>
            </w:pPr>
          </w:p>
        </w:tc>
        <w:tc>
          <w:tcPr>
            <w:tcW w:w="469" w:type="dxa"/>
            <w:shd w:val="clear" w:color="auto" w:fill="auto"/>
            <w:vAlign w:val="bottom"/>
          </w:tcPr>
          <w:p>
            <w:pPr>
              <w:rPr>
                <w:rFonts w:hint="default" w:ascii="Arial" w:hAnsi="Arial" w:cs="Arial"/>
                <w:i w:val="0"/>
                <w:color w:val="000000"/>
                <w:sz w:val="20"/>
                <w:szCs w:val="20"/>
                <w:u w:val="none"/>
              </w:rPr>
            </w:pPr>
          </w:p>
        </w:tc>
        <w:tc>
          <w:tcPr>
            <w:tcW w:w="1369" w:type="dxa"/>
            <w:shd w:val="clear" w:color="auto" w:fill="auto"/>
            <w:vAlign w:val="bottom"/>
          </w:tcPr>
          <w:p>
            <w:pPr>
              <w:rPr>
                <w:rFonts w:hint="default" w:ascii="Arial" w:hAnsi="Arial" w:cs="Arial"/>
                <w:i w:val="0"/>
                <w:color w:val="000000"/>
                <w:sz w:val="20"/>
                <w:szCs w:val="20"/>
                <w:u w:val="none"/>
              </w:rPr>
            </w:pPr>
          </w:p>
        </w:tc>
        <w:tc>
          <w:tcPr>
            <w:tcW w:w="875" w:type="dxa"/>
            <w:shd w:val="clear" w:color="auto" w:fill="auto"/>
            <w:vAlign w:val="bottom"/>
          </w:tcPr>
          <w:p>
            <w:pPr>
              <w:rPr>
                <w:rFonts w:hint="default" w:ascii="Arial" w:hAnsi="Arial" w:cs="Arial"/>
                <w:i w:val="0"/>
                <w:color w:val="000000"/>
                <w:sz w:val="20"/>
                <w:szCs w:val="20"/>
                <w:u w:val="none"/>
              </w:rPr>
            </w:pPr>
          </w:p>
        </w:tc>
        <w:tc>
          <w:tcPr>
            <w:tcW w:w="2529" w:type="dxa"/>
            <w:shd w:val="clear" w:color="auto" w:fill="auto"/>
            <w:vAlign w:val="bottom"/>
          </w:tcPr>
          <w:p>
            <w:pPr>
              <w:keepNext w:val="0"/>
              <w:keepLines w:val="0"/>
              <w:widowControl/>
              <w:suppressLineNumbers w:val="0"/>
              <w:jc w:val="right"/>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公开04表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6" w:hRule="atLeast"/>
        </w:trPr>
        <w:tc>
          <w:tcPr>
            <w:tcW w:w="13165" w:type="dxa"/>
            <w:gridSpan w:val="8"/>
            <w:shd w:val="clear" w:color="auto" w:fill="auto"/>
            <w:vAlign w:val="center"/>
          </w:tcPr>
          <w:p>
            <w:pPr>
              <w:keepNext w:val="0"/>
              <w:keepLines w:val="0"/>
              <w:widowControl/>
              <w:suppressLineNumbers w:val="0"/>
              <w:jc w:val="left"/>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部门：中国共产党安阳市北关区纪律检查委员会</w:t>
            </w:r>
          </w:p>
          <w:p>
            <w:pPr>
              <w:keepNext w:val="0"/>
              <w:keepLines w:val="0"/>
              <w:widowControl/>
              <w:suppressLineNumbers w:val="0"/>
              <w:jc w:val="left"/>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金额单位：万元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1" w:hRule="atLeast"/>
        </w:trPr>
        <w:tc>
          <w:tcPr>
            <w:tcW w:w="5461" w:type="dxa"/>
            <w:gridSpan w:val="3"/>
            <w:tcBorders>
              <w:top w:val="single" w:color="000000" w:sz="4" w:space="0"/>
              <w:left w:val="single" w:color="000000" w:sz="4" w:space="0"/>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收     入</w:t>
            </w:r>
          </w:p>
        </w:tc>
        <w:tc>
          <w:tcPr>
            <w:tcW w:w="7704" w:type="dxa"/>
            <w:gridSpan w:val="5"/>
            <w:tcBorders>
              <w:top w:val="single" w:color="000000" w:sz="4" w:space="0"/>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支     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5" w:hRule="atLeast"/>
        </w:trPr>
        <w:tc>
          <w:tcPr>
            <w:tcW w:w="2462" w:type="dxa"/>
            <w:vMerge w:val="restart"/>
            <w:tcBorders>
              <w:left w:val="single" w:color="000000" w:sz="4" w:space="0"/>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项目</w:t>
            </w:r>
          </w:p>
        </w:tc>
        <w:tc>
          <w:tcPr>
            <w:tcW w:w="469" w:type="dxa"/>
            <w:vMerge w:val="restart"/>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行次</w:t>
            </w:r>
          </w:p>
        </w:tc>
        <w:tc>
          <w:tcPr>
            <w:tcW w:w="2530" w:type="dxa"/>
            <w:vMerge w:val="restart"/>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金额</w:t>
            </w:r>
          </w:p>
        </w:tc>
        <w:tc>
          <w:tcPr>
            <w:tcW w:w="2462" w:type="dxa"/>
            <w:vMerge w:val="restart"/>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项目</w:t>
            </w:r>
          </w:p>
        </w:tc>
        <w:tc>
          <w:tcPr>
            <w:tcW w:w="469" w:type="dxa"/>
            <w:vMerge w:val="restart"/>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行次</w:t>
            </w:r>
          </w:p>
        </w:tc>
        <w:tc>
          <w:tcPr>
            <w:tcW w:w="1369" w:type="dxa"/>
            <w:vMerge w:val="restart"/>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合计</w:t>
            </w:r>
          </w:p>
        </w:tc>
        <w:tc>
          <w:tcPr>
            <w:tcW w:w="875" w:type="dxa"/>
            <w:vMerge w:val="restart"/>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一般公共预算财政拨款</w:t>
            </w:r>
          </w:p>
        </w:tc>
        <w:tc>
          <w:tcPr>
            <w:tcW w:w="2529" w:type="dxa"/>
            <w:vMerge w:val="restart"/>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政府性基金预算财政拨款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615" w:hRule="atLeast"/>
        </w:trPr>
        <w:tc>
          <w:tcPr>
            <w:tcW w:w="2462" w:type="dxa"/>
            <w:vMerge w:val="continue"/>
            <w:tcBorders>
              <w:left w:val="single" w:color="000000" w:sz="4" w:space="0"/>
              <w:bottom w:val="single" w:color="000000" w:sz="4" w:space="0"/>
              <w:right w:val="single" w:color="000000" w:sz="4" w:space="0"/>
            </w:tcBorders>
            <w:shd w:val="clear" w:color="FFFFFF" w:fill="C0C0C0"/>
            <w:vAlign w:val="center"/>
          </w:tcPr>
          <w:p>
            <w:pPr>
              <w:jc w:val="center"/>
              <w:rPr>
                <w:rFonts w:hint="eastAsia" w:ascii="宋体" w:hAnsi="宋体" w:eastAsia="宋体" w:cs="宋体"/>
                <w:i w:val="0"/>
                <w:color w:val="000000"/>
                <w:sz w:val="22"/>
                <w:szCs w:val="22"/>
                <w:u w:val="none"/>
              </w:rPr>
            </w:pPr>
          </w:p>
        </w:tc>
        <w:tc>
          <w:tcPr>
            <w:tcW w:w="469" w:type="dxa"/>
            <w:vMerge w:val="continue"/>
            <w:tcBorders>
              <w:bottom w:val="single" w:color="000000" w:sz="4" w:space="0"/>
              <w:right w:val="single" w:color="000000" w:sz="4" w:space="0"/>
            </w:tcBorders>
            <w:shd w:val="clear" w:color="FFFFFF" w:fill="C0C0C0"/>
            <w:vAlign w:val="center"/>
          </w:tcPr>
          <w:p>
            <w:pPr>
              <w:jc w:val="center"/>
              <w:rPr>
                <w:rFonts w:hint="eastAsia" w:ascii="宋体" w:hAnsi="宋体" w:eastAsia="宋体" w:cs="宋体"/>
                <w:i w:val="0"/>
                <w:color w:val="000000"/>
                <w:sz w:val="22"/>
                <w:szCs w:val="22"/>
                <w:u w:val="none"/>
              </w:rPr>
            </w:pPr>
          </w:p>
        </w:tc>
        <w:tc>
          <w:tcPr>
            <w:tcW w:w="2530" w:type="dxa"/>
            <w:vMerge w:val="continue"/>
            <w:tcBorders>
              <w:bottom w:val="single" w:color="000000" w:sz="4" w:space="0"/>
              <w:right w:val="single" w:color="000000" w:sz="4" w:space="0"/>
            </w:tcBorders>
            <w:shd w:val="clear" w:color="FFFFFF" w:fill="C0C0C0"/>
            <w:vAlign w:val="center"/>
          </w:tcPr>
          <w:p>
            <w:pPr>
              <w:jc w:val="center"/>
              <w:rPr>
                <w:rFonts w:hint="eastAsia" w:ascii="宋体" w:hAnsi="宋体" w:eastAsia="宋体" w:cs="宋体"/>
                <w:i w:val="0"/>
                <w:color w:val="000000"/>
                <w:sz w:val="22"/>
                <w:szCs w:val="22"/>
                <w:u w:val="none"/>
              </w:rPr>
            </w:pPr>
          </w:p>
        </w:tc>
        <w:tc>
          <w:tcPr>
            <w:tcW w:w="2462" w:type="dxa"/>
            <w:vMerge w:val="continue"/>
            <w:tcBorders>
              <w:bottom w:val="single" w:color="000000" w:sz="4" w:space="0"/>
              <w:right w:val="single" w:color="000000" w:sz="4" w:space="0"/>
            </w:tcBorders>
            <w:shd w:val="clear" w:color="FFFFFF" w:fill="C0C0C0"/>
            <w:vAlign w:val="center"/>
          </w:tcPr>
          <w:p>
            <w:pPr>
              <w:jc w:val="center"/>
              <w:rPr>
                <w:rFonts w:hint="eastAsia" w:ascii="宋体" w:hAnsi="宋体" w:eastAsia="宋体" w:cs="宋体"/>
                <w:i w:val="0"/>
                <w:color w:val="000000"/>
                <w:sz w:val="22"/>
                <w:szCs w:val="22"/>
                <w:u w:val="none"/>
              </w:rPr>
            </w:pPr>
          </w:p>
        </w:tc>
        <w:tc>
          <w:tcPr>
            <w:tcW w:w="469" w:type="dxa"/>
            <w:vMerge w:val="continue"/>
            <w:tcBorders>
              <w:bottom w:val="single" w:color="000000" w:sz="4" w:space="0"/>
              <w:right w:val="single" w:color="000000" w:sz="4" w:space="0"/>
            </w:tcBorders>
            <w:shd w:val="clear" w:color="FFFFFF" w:fill="C0C0C0"/>
            <w:vAlign w:val="center"/>
          </w:tcPr>
          <w:p>
            <w:pPr>
              <w:jc w:val="center"/>
              <w:rPr>
                <w:rFonts w:hint="eastAsia" w:ascii="宋体" w:hAnsi="宋体" w:eastAsia="宋体" w:cs="宋体"/>
                <w:i w:val="0"/>
                <w:color w:val="000000"/>
                <w:sz w:val="22"/>
                <w:szCs w:val="22"/>
                <w:u w:val="none"/>
              </w:rPr>
            </w:pPr>
          </w:p>
        </w:tc>
        <w:tc>
          <w:tcPr>
            <w:tcW w:w="1369" w:type="dxa"/>
            <w:vMerge w:val="continue"/>
            <w:tcBorders>
              <w:bottom w:val="single" w:color="000000" w:sz="4" w:space="0"/>
              <w:right w:val="single" w:color="000000" w:sz="4" w:space="0"/>
            </w:tcBorders>
            <w:shd w:val="clear" w:color="FFFFFF" w:fill="C0C0C0"/>
            <w:vAlign w:val="center"/>
          </w:tcPr>
          <w:p>
            <w:pPr>
              <w:jc w:val="center"/>
              <w:rPr>
                <w:rFonts w:hint="eastAsia" w:ascii="宋体" w:hAnsi="宋体" w:eastAsia="宋体" w:cs="宋体"/>
                <w:i w:val="0"/>
                <w:color w:val="000000"/>
                <w:sz w:val="22"/>
                <w:szCs w:val="22"/>
                <w:u w:val="none"/>
              </w:rPr>
            </w:pPr>
          </w:p>
        </w:tc>
        <w:tc>
          <w:tcPr>
            <w:tcW w:w="875" w:type="dxa"/>
            <w:vMerge w:val="continue"/>
            <w:tcBorders>
              <w:bottom w:val="single" w:color="000000" w:sz="4" w:space="0"/>
              <w:right w:val="single" w:color="000000" w:sz="4" w:space="0"/>
            </w:tcBorders>
            <w:shd w:val="clear" w:color="FFFFFF" w:fill="C0C0C0"/>
            <w:vAlign w:val="center"/>
          </w:tcPr>
          <w:p>
            <w:pPr>
              <w:jc w:val="center"/>
              <w:rPr>
                <w:rFonts w:hint="eastAsia" w:ascii="宋体" w:hAnsi="宋体" w:eastAsia="宋体" w:cs="宋体"/>
                <w:i w:val="0"/>
                <w:color w:val="000000"/>
                <w:sz w:val="22"/>
                <w:szCs w:val="22"/>
                <w:u w:val="none"/>
              </w:rPr>
            </w:pPr>
          </w:p>
        </w:tc>
        <w:tc>
          <w:tcPr>
            <w:tcW w:w="2529" w:type="dxa"/>
            <w:vMerge w:val="continue"/>
            <w:tcBorders>
              <w:bottom w:val="single" w:color="000000" w:sz="4" w:space="0"/>
              <w:right w:val="single" w:color="000000" w:sz="4" w:space="0"/>
            </w:tcBorders>
            <w:shd w:val="clear" w:color="FFFFFF" w:fill="C0C0C0"/>
            <w:vAlign w:val="center"/>
          </w:tcPr>
          <w:p>
            <w:pPr>
              <w:jc w:val="center"/>
              <w:rPr>
                <w:rFonts w:hint="eastAsia" w:ascii="宋体" w:hAnsi="宋体" w:eastAsia="宋体" w:cs="宋体"/>
                <w:i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1" w:hRule="atLeast"/>
        </w:trPr>
        <w:tc>
          <w:tcPr>
            <w:tcW w:w="2462" w:type="dxa"/>
            <w:tcBorders>
              <w:left w:val="single" w:color="000000" w:sz="4" w:space="0"/>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栏次</w:t>
            </w:r>
          </w:p>
        </w:tc>
        <w:tc>
          <w:tcPr>
            <w:tcW w:w="469" w:type="dxa"/>
            <w:tcBorders>
              <w:bottom w:val="single" w:color="000000" w:sz="4" w:space="0"/>
              <w:right w:val="single" w:color="000000" w:sz="4" w:space="0"/>
            </w:tcBorders>
            <w:shd w:val="clear" w:color="FFFFFF" w:fill="C0C0C0"/>
            <w:vAlign w:val="center"/>
          </w:tcPr>
          <w:p>
            <w:pPr>
              <w:jc w:val="center"/>
              <w:rPr>
                <w:rFonts w:hint="eastAsia" w:ascii="宋体" w:hAnsi="宋体" w:eastAsia="宋体" w:cs="宋体"/>
                <w:i w:val="0"/>
                <w:color w:val="000000"/>
                <w:sz w:val="22"/>
                <w:szCs w:val="22"/>
                <w:u w:val="none"/>
              </w:rPr>
            </w:pPr>
          </w:p>
        </w:tc>
        <w:tc>
          <w:tcPr>
            <w:tcW w:w="2530"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w:t>
            </w:r>
          </w:p>
        </w:tc>
        <w:tc>
          <w:tcPr>
            <w:tcW w:w="2462"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栏次</w:t>
            </w:r>
          </w:p>
        </w:tc>
        <w:tc>
          <w:tcPr>
            <w:tcW w:w="469" w:type="dxa"/>
            <w:tcBorders>
              <w:bottom w:val="single" w:color="000000" w:sz="4" w:space="0"/>
              <w:right w:val="single" w:color="000000" w:sz="4" w:space="0"/>
            </w:tcBorders>
            <w:shd w:val="clear" w:color="FFFFFF" w:fill="C0C0C0"/>
            <w:vAlign w:val="center"/>
          </w:tcPr>
          <w:p>
            <w:pPr>
              <w:jc w:val="center"/>
              <w:rPr>
                <w:rFonts w:hint="eastAsia" w:ascii="宋体" w:hAnsi="宋体" w:eastAsia="宋体" w:cs="宋体"/>
                <w:i w:val="0"/>
                <w:color w:val="000000"/>
                <w:sz w:val="22"/>
                <w:szCs w:val="22"/>
                <w:u w:val="none"/>
              </w:rPr>
            </w:pPr>
          </w:p>
        </w:tc>
        <w:tc>
          <w:tcPr>
            <w:tcW w:w="1369"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w:t>
            </w:r>
          </w:p>
        </w:tc>
        <w:tc>
          <w:tcPr>
            <w:tcW w:w="875"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w:t>
            </w:r>
          </w:p>
        </w:tc>
        <w:tc>
          <w:tcPr>
            <w:tcW w:w="2529"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301" w:hRule="atLeast"/>
        </w:trPr>
        <w:tc>
          <w:tcPr>
            <w:tcW w:w="2462" w:type="dxa"/>
            <w:tcBorders>
              <w:left w:val="single" w:color="000000" w:sz="4" w:space="0"/>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一、一般公共预算财政拨款</w:t>
            </w:r>
          </w:p>
        </w:tc>
        <w:tc>
          <w:tcPr>
            <w:tcW w:w="469"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w:t>
            </w:r>
          </w:p>
        </w:tc>
        <w:tc>
          <w:tcPr>
            <w:tcW w:w="253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505.10</w:t>
            </w:r>
          </w:p>
        </w:tc>
        <w:tc>
          <w:tcPr>
            <w:tcW w:w="2462" w:type="dxa"/>
            <w:tcBorders>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一、一般公共服务支出</w:t>
            </w:r>
          </w:p>
        </w:tc>
        <w:tc>
          <w:tcPr>
            <w:tcW w:w="469"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28</w:t>
            </w:r>
          </w:p>
        </w:tc>
        <w:tc>
          <w:tcPr>
            <w:tcW w:w="1369"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380.80</w:t>
            </w:r>
          </w:p>
        </w:tc>
        <w:tc>
          <w:tcPr>
            <w:tcW w:w="875"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380.80</w:t>
            </w:r>
          </w:p>
        </w:tc>
        <w:tc>
          <w:tcPr>
            <w:tcW w:w="2529"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301" w:hRule="atLeast"/>
        </w:trPr>
        <w:tc>
          <w:tcPr>
            <w:tcW w:w="2462" w:type="dxa"/>
            <w:tcBorders>
              <w:left w:val="single" w:color="000000" w:sz="4" w:space="0"/>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二、政府性基金预算财政拨款</w:t>
            </w:r>
          </w:p>
        </w:tc>
        <w:tc>
          <w:tcPr>
            <w:tcW w:w="469"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w:t>
            </w:r>
          </w:p>
        </w:tc>
        <w:tc>
          <w:tcPr>
            <w:tcW w:w="253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215.56</w:t>
            </w:r>
          </w:p>
        </w:tc>
        <w:tc>
          <w:tcPr>
            <w:tcW w:w="2462" w:type="dxa"/>
            <w:tcBorders>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二、外交支出</w:t>
            </w:r>
          </w:p>
        </w:tc>
        <w:tc>
          <w:tcPr>
            <w:tcW w:w="469"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29</w:t>
            </w:r>
          </w:p>
        </w:tc>
        <w:tc>
          <w:tcPr>
            <w:tcW w:w="1369"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875"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2529"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1" w:hRule="atLeast"/>
        </w:trPr>
        <w:tc>
          <w:tcPr>
            <w:tcW w:w="2462" w:type="dxa"/>
            <w:tcBorders>
              <w:left w:val="single" w:color="000000" w:sz="4" w:space="0"/>
              <w:bottom w:val="single" w:color="000000" w:sz="4" w:space="0"/>
              <w:right w:val="single" w:color="000000" w:sz="4" w:space="0"/>
            </w:tcBorders>
            <w:shd w:val="clear" w:color="FFFFFF" w:fill="C0C0C0"/>
            <w:vAlign w:val="center"/>
          </w:tcPr>
          <w:p>
            <w:pPr>
              <w:jc w:val="left"/>
              <w:rPr>
                <w:rFonts w:hint="eastAsia" w:ascii="宋体" w:hAnsi="宋体" w:eastAsia="宋体" w:cs="宋体"/>
                <w:i w:val="0"/>
                <w:color w:val="000000"/>
                <w:sz w:val="22"/>
                <w:szCs w:val="22"/>
                <w:u w:val="none"/>
              </w:rPr>
            </w:pPr>
          </w:p>
        </w:tc>
        <w:tc>
          <w:tcPr>
            <w:tcW w:w="469"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w:t>
            </w:r>
          </w:p>
        </w:tc>
        <w:tc>
          <w:tcPr>
            <w:tcW w:w="2530" w:type="dxa"/>
            <w:tcBorders>
              <w:bottom w:val="single" w:color="000000" w:sz="4" w:space="0"/>
              <w:right w:val="single" w:color="000000" w:sz="4" w:space="0"/>
            </w:tcBorders>
            <w:shd w:val="clear" w:color="auto" w:fill="auto"/>
            <w:vAlign w:val="center"/>
          </w:tcPr>
          <w:p>
            <w:pPr>
              <w:jc w:val="right"/>
              <w:rPr>
                <w:rFonts w:hint="eastAsia" w:ascii="宋体" w:hAnsi="宋体" w:eastAsia="宋体" w:cs="宋体"/>
                <w:i w:val="0"/>
                <w:color w:val="000000"/>
                <w:sz w:val="22"/>
                <w:szCs w:val="22"/>
                <w:u w:val="none"/>
              </w:rPr>
            </w:pPr>
          </w:p>
        </w:tc>
        <w:tc>
          <w:tcPr>
            <w:tcW w:w="2462" w:type="dxa"/>
            <w:tcBorders>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三、国防支出</w:t>
            </w:r>
          </w:p>
        </w:tc>
        <w:tc>
          <w:tcPr>
            <w:tcW w:w="469"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w:t>
            </w:r>
          </w:p>
        </w:tc>
        <w:tc>
          <w:tcPr>
            <w:tcW w:w="1369"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875"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2529"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301" w:hRule="atLeast"/>
        </w:trPr>
        <w:tc>
          <w:tcPr>
            <w:tcW w:w="2462" w:type="dxa"/>
            <w:tcBorders>
              <w:left w:val="single" w:color="000000" w:sz="4" w:space="0"/>
              <w:bottom w:val="single" w:color="000000" w:sz="4" w:space="0"/>
              <w:right w:val="single" w:color="000000" w:sz="4" w:space="0"/>
            </w:tcBorders>
            <w:shd w:val="clear" w:color="FFFFFF" w:fill="C0C0C0"/>
            <w:vAlign w:val="center"/>
          </w:tcPr>
          <w:p>
            <w:pPr>
              <w:jc w:val="left"/>
              <w:rPr>
                <w:rFonts w:hint="eastAsia" w:ascii="宋体" w:hAnsi="宋体" w:eastAsia="宋体" w:cs="宋体"/>
                <w:i w:val="0"/>
                <w:color w:val="000000"/>
                <w:sz w:val="22"/>
                <w:szCs w:val="22"/>
                <w:u w:val="none"/>
              </w:rPr>
            </w:pPr>
          </w:p>
        </w:tc>
        <w:tc>
          <w:tcPr>
            <w:tcW w:w="469"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4</w:t>
            </w:r>
          </w:p>
        </w:tc>
        <w:tc>
          <w:tcPr>
            <w:tcW w:w="2530" w:type="dxa"/>
            <w:tcBorders>
              <w:bottom w:val="single" w:color="000000" w:sz="4" w:space="0"/>
              <w:right w:val="single" w:color="000000" w:sz="4" w:space="0"/>
            </w:tcBorders>
            <w:shd w:val="clear" w:color="auto" w:fill="auto"/>
            <w:vAlign w:val="center"/>
          </w:tcPr>
          <w:p>
            <w:pPr>
              <w:jc w:val="right"/>
              <w:rPr>
                <w:rFonts w:hint="eastAsia" w:ascii="宋体" w:hAnsi="宋体" w:eastAsia="宋体" w:cs="宋体"/>
                <w:i w:val="0"/>
                <w:color w:val="000000"/>
                <w:sz w:val="22"/>
                <w:szCs w:val="22"/>
                <w:u w:val="none"/>
              </w:rPr>
            </w:pPr>
          </w:p>
        </w:tc>
        <w:tc>
          <w:tcPr>
            <w:tcW w:w="2462" w:type="dxa"/>
            <w:tcBorders>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四、公共安全支出</w:t>
            </w:r>
          </w:p>
        </w:tc>
        <w:tc>
          <w:tcPr>
            <w:tcW w:w="469"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31</w:t>
            </w:r>
          </w:p>
        </w:tc>
        <w:tc>
          <w:tcPr>
            <w:tcW w:w="1369"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875"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2529"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301" w:hRule="atLeast"/>
        </w:trPr>
        <w:tc>
          <w:tcPr>
            <w:tcW w:w="2462" w:type="dxa"/>
            <w:tcBorders>
              <w:left w:val="single" w:color="000000" w:sz="4" w:space="0"/>
              <w:bottom w:val="single" w:color="000000" w:sz="4" w:space="0"/>
              <w:right w:val="single" w:color="000000" w:sz="4" w:space="0"/>
            </w:tcBorders>
            <w:shd w:val="clear" w:color="FFFFFF" w:fill="C0C0C0"/>
            <w:vAlign w:val="center"/>
          </w:tcPr>
          <w:p>
            <w:pPr>
              <w:jc w:val="left"/>
              <w:rPr>
                <w:rFonts w:hint="eastAsia" w:ascii="宋体" w:hAnsi="宋体" w:eastAsia="宋体" w:cs="宋体"/>
                <w:i w:val="0"/>
                <w:color w:val="000000"/>
                <w:sz w:val="22"/>
                <w:szCs w:val="22"/>
                <w:u w:val="none"/>
              </w:rPr>
            </w:pPr>
          </w:p>
        </w:tc>
        <w:tc>
          <w:tcPr>
            <w:tcW w:w="469"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5</w:t>
            </w:r>
          </w:p>
        </w:tc>
        <w:tc>
          <w:tcPr>
            <w:tcW w:w="2530" w:type="dxa"/>
            <w:tcBorders>
              <w:bottom w:val="single" w:color="000000" w:sz="4" w:space="0"/>
              <w:right w:val="single" w:color="000000" w:sz="4" w:space="0"/>
            </w:tcBorders>
            <w:shd w:val="clear" w:color="auto" w:fill="auto"/>
            <w:vAlign w:val="center"/>
          </w:tcPr>
          <w:p>
            <w:pPr>
              <w:jc w:val="right"/>
              <w:rPr>
                <w:rFonts w:hint="eastAsia" w:ascii="宋体" w:hAnsi="宋体" w:eastAsia="宋体" w:cs="宋体"/>
                <w:i w:val="0"/>
                <w:color w:val="000000"/>
                <w:sz w:val="22"/>
                <w:szCs w:val="22"/>
                <w:u w:val="none"/>
              </w:rPr>
            </w:pPr>
          </w:p>
        </w:tc>
        <w:tc>
          <w:tcPr>
            <w:tcW w:w="2462" w:type="dxa"/>
            <w:tcBorders>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五、教育支出</w:t>
            </w:r>
          </w:p>
        </w:tc>
        <w:tc>
          <w:tcPr>
            <w:tcW w:w="469"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32</w:t>
            </w:r>
          </w:p>
        </w:tc>
        <w:tc>
          <w:tcPr>
            <w:tcW w:w="1369"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875"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2529"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1" w:hRule="atLeast"/>
        </w:trPr>
        <w:tc>
          <w:tcPr>
            <w:tcW w:w="2462" w:type="dxa"/>
            <w:tcBorders>
              <w:left w:val="single" w:color="000000" w:sz="4" w:space="0"/>
              <w:bottom w:val="single" w:color="000000" w:sz="4" w:space="0"/>
              <w:right w:val="single" w:color="000000" w:sz="4" w:space="0"/>
            </w:tcBorders>
            <w:shd w:val="clear" w:color="FFFFFF" w:fill="C0C0C0"/>
            <w:vAlign w:val="center"/>
          </w:tcPr>
          <w:p>
            <w:pPr>
              <w:jc w:val="left"/>
              <w:rPr>
                <w:rFonts w:hint="eastAsia" w:ascii="宋体" w:hAnsi="宋体" w:eastAsia="宋体" w:cs="宋体"/>
                <w:i w:val="0"/>
                <w:color w:val="000000"/>
                <w:sz w:val="22"/>
                <w:szCs w:val="22"/>
                <w:u w:val="none"/>
              </w:rPr>
            </w:pPr>
          </w:p>
        </w:tc>
        <w:tc>
          <w:tcPr>
            <w:tcW w:w="469"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6</w:t>
            </w:r>
          </w:p>
        </w:tc>
        <w:tc>
          <w:tcPr>
            <w:tcW w:w="2530" w:type="dxa"/>
            <w:tcBorders>
              <w:bottom w:val="single" w:color="000000" w:sz="4" w:space="0"/>
              <w:right w:val="single" w:color="000000" w:sz="4" w:space="0"/>
            </w:tcBorders>
            <w:shd w:val="clear" w:color="auto" w:fill="auto"/>
            <w:vAlign w:val="center"/>
          </w:tcPr>
          <w:p>
            <w:pPr>
              <w:jc w:val="right"/>
              <w:rPr>
                <w:rFonts w:hint="eastAsia" w:ascii="宋体" w:hAnsi="宋体" w:eastAsia="宋体" w:cs="宋体"/>
                <w:i w:val="0"/>
                <w:color w:val="000000"/>
                <w:sz w:val="22"/>
                <w:szCs w:val="22"/>
                <w:u w:val="none"/>
              </w:rPr>
            </w:pPr>
          </w:p>
        </w:tc>
        <w:tc>
          <w:tcPr>
            <w:tcW w:w="2462" w:type="dxa"/>
            <w:tcBorders>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六、科学技术支出</w:t>
            </w:r>
          </w:p>
        </w:tc>
        <w:tc>
          <w:tcPr>
            <w:tcW w:w="469"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33</w:t>
            </w:r>
          </w:p>
        </w:tc>
        <w:tc>
          <w:tcPr>
            <w:tcW w:w="1369"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875"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2529"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1" w:hRule="atLeast"/>
        </w:trPr>
        <w:tc>
          <w:tcPr>
            <w:tcW w:w="2462" w:type="dxa"/>
            <w:tcBorders>
              <w:left w:val="single" w:color="000000" w:sz="4" w:space="0"/>
              <w:bottom w:val="single" w:color="000000" w:sz="4" w:space="0"/>
              <w:right w:val="single" w:color="000000" w:sz="4" w:space="0"/>
            </w:tcBorders>
            <w:shd w:val="clear" w:color="FFFFFF" w:fill="C0C0C0"/>
            <w:vAlign w:val="center"/>
          </w:tcPr>
          <w:p>
            <w:pPr>
              <w:jc w:val="left"/>
              <w:rPr>
                <w:rFonts w:hint="eastAsia" w:ascii="宋体" w:hAnsi="宋体" w:eastAsia="宋体" w:cs="宋体"/>
                <w:i w:val="0"/>
                <w:color w:val="000000"/>
                <w:sz w:val="22"/>
                <w:szCs w:val="22"/>
                <w:u w:val="none"/>
              </w:rPr>
            </w:pPr>
          </w:p>
        </w:tc>
        <w:tc>
          <w:tcPr>
            <w:tcW w:w="469"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7</w:t>
            </w:r>
          </w:p>
        </w:tc>
        <w:tc>
          <w:tcPr>
            <w:tcW w:w="2530" w:type="dxa"/>
            <w:tcBorders>
              <w:bottom w:val="single" w:color="000000" w:sz="4" w:space="0"/>
              <w:right w:val="single" w:color="000000" w:sz="4" w:space="0"/>
            </w:tcBorders>
            <w:shd w:val="clear" w:color="auto" w:fill="auto"/>
            <w:vAlign w:val="center"/>
          </w:tcPr>
          <w:p>
            <w:pPr>
              <w:jc w:val="right"/>
              <w:rPr>
                <w:rFonts w:hint="eastAsia" w:ascii="宋体" w:hAnsi="宋体" w:eastAsia="宋体" w:cs="宋体"/>
                <w:i w:val="0"/>
                <w:color w:val="000000"/>
                <w:sz w:val="22"/>
                <w:szCs w:val="22"/>
                <w:u w:val="none"/>
              </w:rPr>
            </w:pPr>
          </w:p>
        </w:tc>
        <w:tc>
          <w:tcPr>
            <w:tcW w:w="2462" w:type="dxa"/>
            <w:tcBorders>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七、文化体育与传媒支出</w:t>
            </w:r>
          </w:p>
        </w:tc>
        <w:tc>
          <w:tcPr>
            <w:tcW w:w="469"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34</w:t>
            </w:r>
          </w:p>
        </w:tc>
        <w:tc>
          <w:tcPr>
            <w:tcW w:w="1369"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875"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2529"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301" w:hRule="atLeast"/>
        </w:trPr>
        <w:tc>
          <w:tcPr>
            <w:tcW w:w="2462" w:type="dxa"/>
            <w:tcBorders>
              <w:left w:val="single" w:color="000000" w:sz="4" w:space="0"/>
              <w:bottom w:val="single" w:color="000000" w:sz="4" w:space="0"/>
              <w:right w:val="single" w:color="000000" w:sz="4" w:space="0"/>
            </w:tcBorders>
            <w:shd w:val="clear" w:color="FFFFFF" w:fill="C0C0C0"/>
            <w:vAlign w:val="center"/>
          </w:tcPr>
          <w:p>
            <w:pPr>
              <w:jc w:val="left"/>
              <w:rPr>
                <w:rFonts w:hint="eastAsia" w:ascii="宋体" w:hAnsi="宋体" w:eastAsia="宋体" w:cs="宋体"/>
                <w:i w:val="0"/>
                <w:color w:val="000000"/>
                <w:sz w:val="22"/>
                <w:szCs w:val="22"/>
                <w:u w:val="none"/>
              </w:rPr>
            </w:pPr>
          </w:p>
        </w:tc>
        <w:tc>
          <w:tcPr>
            <w:tcW w:w="469"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8</w:t>
            </w:r>
          </w:p>
        </w:tc>
        <w:tc>
          <w:tcPr>
            <w:tcW w:w="2530" w:type="dxa"/>
            <w:tcBorders>
              <w:bottom w:val="single" w:color="000000" w:sz="4" w:space="0"/>
              <w:right w:val="single" w:color="000000" w:sz="4" w:space="0"/>
            </w:tcBorders>
            <w:shd w:val="clear" w:color="auto" w:fill="auto"/>
            <w:vAlign w:val="center"/>
          </w:tcPr>
          <w:p>
            <w:pPr>
              <w:jc w:val="right"/>
              <w:rPr>
                <w:rFonts w:hint="eastAsia" w:ascii="宋体" w:hAnsi="宋体" w:eastAsia="宋体" w:cs="宋体"/>
                <w:i w:val="0"/>
                <w:color w:val="000000"/>
                <w:sz w:val="22"/>
                <w:szCs w:val="22"/>
                <w:u w:val="none"/>
              </w:rPr>
            </w:pPr>
          </w:p>
        </w:tc>
        <w:tc>
          <w:tcPr>
            <w:tcW w:w="2462" w:type="dxa"/>
            <w:tcBorders>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八、社会保障和就业支出</w:t>
            </w:r>
          </w:p>
        </w:tc>
        <w:tc>
          <w:tcPr>
            <w:tcW w:w="469"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35</w:t>
            </w:r>
          </w:p>
        </w:tc>
        <w:tc>
          <w:tcPr>
            <w:tcW w:w="1369"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47.58</w:t>
            </w:r>
          </w:p>
        </w:tc>
        <w:tc>
          <w:tcPr>
            <w:tcW w:w="875"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47.58</w:t>
            </w:r>
          </w:p>
        </w:tc>
        <w:tc>
          <w:tcPr>
            <w:tcW w:w="2529"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1" w:hRule="atLeast"/>
        </w:trPr>
        <w:tc>
          <w:tcPr>
            <w:tcW w:w="2462" w:type="dxa"/>
            <w:tcBorders>
              <w:left w:val="single" w:color="000000" w:sz="4" w:space="0"/>
              <w:bottom w:val="single" w:color="000000" w:sz="4" w:space="0"/>
              <w:right w:val="single" w:color="000000" w:sz="4" w:space="0"/>
            </w:tcBorders>
            <w:shd w:val="clear" w:color="FFFFFF" w:fill="C0C0C0"/>
            <w:vAlign w:val="center"/>
          </w:tcPr>
          <w:p>
            <w:pPr>
              <w:jc w:val="left"/>
              <w:rPr>
                <w:rFonts w:hint="eastAsia" w:ascii="宋体" w:hAnsi="宋体" w:eastAsia="宋体" w:cs="宋体"/>
                <w:i w:val="0"/>
                <w:color w:val="000000"/>
                <w:sz w:val="22"/>
                <w:szCs w:val="22"/>
                <w:u w:val="none"/>
              </w:rPr>
            </w:pPr>
          </w:p>
        </w:tc>
        <w:tc>
          <w:tcPr>
            <w:tcW w:w="469"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9</w:t>
            </w:r>
          </w:p>
        </w:tc>
        <w:tc>
          <w:tcPr>
            <w:tcW w:w="2530" w:type="dxa"/>
            <w:tcBorders>
              <w:bottom w:val="single" w:color="000000" w:sz="4" w:space="0"/>
              <w:right w:val="single" w:color="000000" w:sz="4" w:space="0"/>
            </w:tcBorders>
            <w:shd w:val="clear" w:color="auto" w:fill="auto"/>
            <w:vAlign w:val="center"/>
          </w:tcPr>
          <w:p>
            <w:pPr>
              <w:jc w:val="right"/>
              <w:rPr>
                <w:rFonts w:hint="eastAsia" w:ascii="宋体" w:hAnsi="宋体" w:eastAsia="宋体" w:cs="宋体"/>
                <w:i w:val="0"/>
                <w:color w:val="000000"/>
                <w:sz w:val="22"/>
                <w:szCs w:val="22"/>
                <w:u w:val="none"/>
              </w:rPr>
            </w:pPr>
          </w:p>
        </w:tc>
        <w:tc>
          <w:tcPr>
            <w:tcW w:w="2462" w:type="dxa"/>
            <w:tcBorders>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九、医疗卫生与计划生育支出</w:t>
            </w:r>
          </w:p>
        </w:tc>
        <w:tc>
          <w:tcPr>
            <w:tcW w:w="469"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36</w:t>
            </w:r>
          </w:p>
        </w:tc>
        <w:tc>
          <w:tcPr>
            <w:tcW w:w="1369"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29.33</w:t>
            </w:r>
          </w:p>
        </w:tc>
        <w:tc>
          <w:tcPr>
            <w:tcW w:w="875"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29.33</w:t>
            </w:r>
          </w:p>
        </w:tc>
        <w:tc>
          <w:tcPr>
            <w:tcW w:w="2529"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1" w:hRule="atLeast"/>
        </w:trPr>
        <w:tc>
          <w:tcPr>
            <w:tcW w:w="2462" w:type="dxa"/>
            <w:tcBorders>
              <w:left w:val="single" w:color="000000" w:sz="4" w:space="0"/>
              <w:bottom w:val="single" w:color="000000" w:sz="4" w:space="0"/>
              <w:right w:val="single" w:color="000000" w:sz="4" w:space="0"/>
            </w:tcBorders>
            <w:shd w:val="clear" w:color="FFFFFF" w:fill="C0C0C0"/>
            <w:vAlign w:val="center"/>
          </w:tcPr>
          <w:p>
            <w:pPr>
              <w:jc w:val="left"/>
              <w:rPr>
                <w:rFonts w:hint="eastAsia" w:ascii="宋体" w:hAnsi="宋体" w:eastAsia="宋体" w:cs="宋体"/>
                <w:i w:val="0"/>
                <w:color w:val="000000"/>
                <w:sz w:val="22"/>
                <w:szCs w:val="22"/>
                <w:u w:val="none"/>
              </w:rPr>
            </w:pPr>
          </w:p>
        </w:tc>
        <w:tc>
          <w:tcPr>
            <w:tcW w:w="469"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10</w:t>
            </w:r>
          </w:p>
        </w:tc>
        <w:tc>
          <w:tcPr>
            <w:tcW w:w="2530" w:type="dxa"/>
            <w:tcBorders>
              <w:bottom w:val="single" w:color="000000" w:sz="4" w:space="0"/>
              <w:right w:val="single" w:color="000000" w:sz="4" w:space="0"/>
            </w:tcBorders>
            <w:shd w:val="clear" w:color="auto" w:fill="auto"/>
            <w:vAlign w:val="center"/>
          </w:tcPr>
          <w:p>
            <w:pPr>
              <w:jc w:val="right"/>
              <w:rPr>
                <w:rFonts w:hint="eastAsia" w:ascii="宋体" w:hAnsi="宋体" w:eastAsia="宋体" w:cs="宋体"/>
                <w:i w:val="0"/>
                <w:color w:val="000000"/>
                <w:sz w:val="22"/>
                <w:szCs w:val="22"/>
                <w:u w:val="none"/>
              </w:rPr>
            </w:pPr>
          </w:p>
        </w:tc>
        <w:tc>
          <w:tcPr>
            <w:tcW w:w="2462" w:type="dxa"/>
            <w:tcBorders>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十、节能环保支出</w:t>
            </w:r>
          </w:p>
        </w:tc>
        <w:tc>
          <w:tcPr>
            <w:tcW w:w="469"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37</w:t>
            </w:r>
          </w:p>
        </w:tc>
        <w:tc>
          <w:tcPr>
            <w:tcW w:w="1369"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875"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2529"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1" w:hRule="atLeast"/>
        </w:trPr>
        <w:tc>
          <w:tcPr>
            <w:tcW w:w="2462" w:type="dxa"/>
            <w:tcBorders>
              <w:left w:val="single" w:color="000000" w:sz="4" w:space="0"/>
              <w:bottom w:val="single" w:color="000000" w:sz="4" w:space="0"/>
              <w:right w:val="single" w:color="000000" w:sz="4" w:space="0"/>
            </w:tcBorders>
            <w:shd w:val="clear" w:color="FFFFFF" w:fill="C0C0C0"/>
            <w:vAlign w:val="center"/>
          </w:tcPr>
          <w:p>
            <w:pPr>
              <w:jc w:val="left"/>
              <w:rPr>
                <w:rFonts w:hint="eastAsia" w:ascii="宋体" w:hAnsi="宋体" w:eastAsia="宋体" w:cs="宋体"/>
                <w:i w:val="0"/>
                <w:color w:val="000000"/>
                <w:sz w:val="22"/>
                <w:szCs w:val="22"/>
                <w:u w:val="none"/>
              </w:rPr>
            </w:pPr>
          </w:p>
        </w:tc>
        <w:tc>
          <w:tcPr>
            <w:tcW w:w="469"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11</w:t>
            </w:r>
          </w:p>
        </w:tc>
        <w:tc>
          <w:tcPr>
            <w:tcW w:w="2530" w:type="dxa"/>
            <w:tcBorders>
              <w:bottom w:val="single" w:color="000000" w:sz="4" w:space="0"/>
              <w:right w:val="single" w:color="000000" w:sz="4" w:space="0"/>
            </w:tcBorders>
            <w:shd w:val="clear" w:color="auto" w:fill="auto"/>
            <w:vAlign w:val="center"/>
          </w:tcPr>
          <w:p>
            <w:pPr>
              <w:jc w:val="right"/>
              <w:rPr>
                <w:rFonts w:hint="eastAsia" w:ascii="宋体" w:hAnsi="宋体" w:eastAsia="宋体" w:cs="宋体"/>
                <w:i w:val="0"/>
                <w:color w:val="000000"/>
                <w:sz w:val="22"/>
                <w:szCs w:val="22"/>
                <w:u w:val="none"/>
              </w:rPr>
            </w:pPr>
          </w:p>
        </w:tc>
        <w:tc>
          <w:tcPr>
            <w:tcW w:w="2462" w:type="dxa"/>
            <w:tcBorders>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十一、城乡社区支出</w:t>
            </w:r>
          </w:p>
        </w:tc>
        <w:tc>
          <w:tcPr>
            <w:tcW w:w="469"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38</w:t>
            </w:r>
          </w:p>
        </w:tc>
        <w:tc>
          <w:tcPr>
            <w:tcW w:w="1369"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215.56</w:t>
            </w:r>
          </w:p>
        </w:tc>
        <w:tc>
          <w:tcPr>
            <w:tcW w:w="875"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2529"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215.56</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301" w:hRule="atLeast"/>
        </w:trPr>
        <w:tc>
          <w:tcPr>
            <w:tcW w:w="2462" w:type="dxa"/>
            <w:tcBorders>
              <w:left w:val="single" w:color="000000" w:sz="4" w:space="0"/>
              <w:bottom w:val="single" w:color="000000" w:sz="4" w:space="0"/>
              <w:right w:val="single" w:color="000000" w:sz="4" w:space="0"/>
            </w:tcBorders>
            <w:shd w:val="clear" w:color="FFFFFF" w:fill="C0C0C0"/>
            <w:vAlign w:val="center"/>
          </w:tcPr>
          <w:p>
            <w:pPr>
              <w:jc w:val="left"/>
              <w:rPr>
                <w:rFonts w:hint="eastAsia" w:ascii="宋体" w:hAnsi="宋体" w:eastAsia="宋体" w:cs="宋体"/>
                <w:i w:val="0"/>
                <w:color w:val="000000"/>
                <w:sz w:val="22"/>
                <w:szCs w:val="22"/>
                <w:u w:val="none"/>
              </w:rPr>
            </w:pPr>
          </w:p>
        </w:tc>
        <w:tc>
          <w:tcPr>
            <w:tcW w:w="469"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12</w:t>
            </w:r>
          </w:p>
        </w:tc>
        <w:tc>
          <w:tcPr>
            <w:tcW w:w="2530" w:type="dxa"/>
            <w:tcBorders>
              <w:bottom w:val="single" w:color="000000" w:sz="4" w:space="0"/>
              <w:right w:val="single" w:color="000000" w:sz="4" w:space="0"/>
            </w:tcBorders>
            <w:shd w:val="clear" w:color="auto" w:fill="auto"/>
            <w:vAlign w:val="center"/>
          </w:tcPr>
          <w:p>
            <w:pPr>
              <w:jc w:val="right"/>
              <w:rPr>
                <w:rFonts w:hint="eastAsia" w:ascii="宋体" w:hAnsi="宋体" w:eastAsia="宋体" w:cs="宋体"/>
                <w:i w:val="0"/>
                <w:color w:val="000000"/>
                <w:sz w:val="22"/>
                <w:szCs w:val="22"/>
                <w:u w:val="none"/>
              </w:rPr>
            </w:pPr>
          </w:p>
        </w:tc>
        <w:tc>
          <w:tcPr>
            <w:tcW w:w="2462" w:type="dxa"/>
            <w:tcBorders>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十二、农林水支出</w:t>
            </w:r>
          </w:p>
        </w:tc>
        <w:tc>
          <w:tcPr>
            <w:tcW w:w="469"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39</w:t>
            </w:r>
          </w:p>
        </w:tc>
        <w:tc>
          <w:tcPr>
            <w:tcW w:w="1369"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875"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2529"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1" w:hRule="atLeast"/>
        </w:trPr>
        <w:tc>
          <w:tcPr>
            <w:tcW w:w="2462" w:type="dxa"/>
            <w:tcBorders>
              <w:left w:val="single" w:color="000000" w:sz="4" w:space="0"/>
              <w:bottom w:val="single" w:color="000000" w:sz="4" w:space="0"/>
              <w:right w:val="single" w:color="000000" w:sz="4" w:space="0"/>
            </w:tcBorders>
            <w:shd w:val="clear" w:color="FFFFFF" w:fill="C0C0C0"/>
            <w:vAlign w:val="center"/>
          </w:tcPr>
          <w:p>
            <w:pPr>
              <w:jc w:val="left"/>
              <w:rPr>
                <w:rFonts w:hint="eastAsia" w:ascii="宋体" w:hAnsi="宋体" w:eastAsia="宋体" w:cs="宋体"/>
                <w:i w:val="0"/>
                <w:color w:val="000000"/>
                <w:sz w:val="22"/>
                <w:szCs w:val="22"/>
                <w:u w:val="none"/>
              </w:rPr>
            </w:pPr>
          </w:p>
        </w:tc>
        <w:tc>
          <w:tcPr>
            <w:tcW w:w="469"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13</w:t>
            </w:r>
          </w:p>
        </w:tc>
        <w:tc>
          <w:tcPr>
            <w:tcW w:w="2530" w:type="dxa"/>
            <w:tcBorders>
              <w:bottom w:val="single" w:color="000000" w:sz="4" w:space="0"/>
              <w:right w:val="single" w:color="000000" w:sz="4" w:space="0"/>
            </w:tcBorders>
            <w:shd w:val="clear" w:color="auto" w:fill="auto"/>
            <w:vAlign w:val="center"/>
          </w:tcPr>
          <w:p>
            <w:pPr>
              <w:jc w:val="right"/>
              <w:rPr>
                <w:rFonts w:hint="eastAsia" w:ascii="宋体" w:hAnsi="宋体" w:eastAsia="宋体" w:cs="宋体"/>
                <w:i w:val="0"/>
                <w:color w:val="000000"/>
                <w:sz w:val="22"/>
                <w:szCs w:val="22"/>
                <w:u w:val="none"/>
              </w:rPr>
            </w:pPr>
          </w:p>
        </w:tc>
        <w:tc>
          <w:tcPr>
            <w:tcW w:w="2462" w:type="dxa"/>
            <w:tcBorders>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十三、交通运输支出</w:t>
            </w:r>
          </w:p>
        </w:tc>
        <w:tc>
          <w:tcPr>
            <w:tcW w:w="469"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40</w:t>
            </w:r>
          </w:p>
        </w:tc>
        <w:tc>
          <w:tcPr>
            <w:tcW w:w="1369"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875"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2529"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301" w:hRule="atLeast"/>
        </w:trPr>
        <w:tc>
          <w:tcPr>
            <w:tcW w:w="2462" w:type="dxa"/>
            <w:tcBorders>
              <w:left w:val="single" w:color="000000" w:sz="4" w:space="0"/>
              <w:bottom w:val="single" w:color="000000" w:sz="4" w:space="0"/>
              <w:right w:val="single" w:color="000000" w:sz="4" w:space="0"/>
            </w:tcBorders>
            <w:shd w:val="clear" w:color="FFFFFF" w:fill="C0C0C0"/>
            <w:vAlign w:val="center"/>
          </w:tcPr>
          <w:p>
            <w:pPr>
              <w:jc w:val="left"/>
              <w:rPr>
                <w:rFonts w:hint="eastAsia" w:ascii="宋体" w:hAnsi="宋体" w:eastAsia="宋体" w:cs="宋体"/>
                <w:i w:val="0"/>
                <w:color w:val="000000"/>
                <w:sz w:val="22"/>
                <w:szCs w:val="22"/>
                <w:u w:val="none"/>
              </w:rPr>
            </w:pPr>
          </w:p>
        </w:tc>
        <w:tc>
          <w:tcPr>
            <w:tcW w:w="469"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14</w:t>
            </w:r>
          </w:p>
        </w:tc>
        <w:tc>
          <w:tcPr>
            <w:tcW w:w="2530" w:type="dxa"/>
            <w:tcBorders>
              <w:bottom w:val="single" w:color="000000" w:sz="4" w:space="0"/>
              <w:right w:val="single" w:color="000000" w:sz="4" w:space="0"/>
            </w:tcBorders>
            <w:shd w:val="clear" w:color="auto" w:fill="auto"/>
            <w:vAlign w:val="center"/>
          </w:tcPr>
          <w:p>
            <w:pPr>
              <w:jc w:val="right"/>
              <w:rPr>
                <w:rFonts w:hint="eastAsia" w:ascii="宋体" w:hAnsi="宋体" w:eastAsia="宋体" w:cs="宋体"/>
                <w:i w:val="0"/>
                <w:color w:val="000000"/>
                <w:sz w:val="22"/>
                <w:szCs w:val="22"/>
                <w:u w:val="none"/>
              </w:rPr>
            </w:pPr>
          </w:p>
        </w:tc>
        <w:tc>
          <w:tcPr>
            <w:tcW w:w="2462" w:type="dxa"/>
            <w:tcBorders>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十四、资源勘探信息等支出</w:t>
            </w:r>
          </w:p>
        </w:tc>
        <w:tc>
          <w:tcPr>
            <w:tcW w:w="469"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41</w:t>
            </w:r>
          </w:p>
        </w:tc>
        <w:tc>
          <w:tcPr>
            <w:tcW w:w="1369"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875"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2529"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301" w:hRule="atLeast"/>
        </w:trPr>
        <w:tc>
          <w:tcPr>
            <w:tcW w:w="2462" w:type="dxa"/>
            <w:tcBorders>
              <w:left w:val="single" w:color="000000" w:sz="4" w:space="0"/>
              <w:bottom w:val="single" w:color="000000" w:sz="4" w:space="0"/>
              <w:right w:val="single" w:color="000000" w:sz="4" w:space="0"/>
            </w:tcBorders>
            <w:shd w:val="clear" w:color="FFFFFF" w:fill="C0C0C0"/>
            <w:vAlign w:val="center"/>
          </w:tcPr>
          <w:p>
            <w:pPr>
              <w:jc w:val="left"/>
              <w:rPr>
                <w:rFonts w:hint="eastAsia" w:ascii="宋体" w:hAnsi="宋体" w:eastAsia="宋体" w:cs="宋体"/>
                <w:i w:val="0"/>
                <w:color w:val="000000"/>
                <w:sz w:val="22"/>
                <w:szCs w:val="22"/>
                <w:u w:val="none"/>
              </w:rPr>
            </w:pPr>
          </w:p>
        </w:tc>
        <w:tc>
          <w:tcPr>
            <w:tcW w:w="469"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15</w:t>
            </w:r>
          </w:p>
        </w:tc>
        <w:tc>
          <w:tcPr>
            <w:tcW w:w="2530" w:type="dxa"/>
            <w:tcBorders>
              <w:bottom w:val="single" w:color="000000" w:sz="4" w:space="0"/>
              <w:right w:val="single" w:color="000000" w:sz="4" w:space="0"/>
            </w:tcBorders>
            <w:shd w:val="clear" w:color="auto" w:fill="auto"/>
            <w:vAlign w:val="center"/>
          </w:tcPr>
          <w:p>
            <w:pPr>
              <w:jc w:val="right"/>
              <w:rPr>
                <w:rFonts w:hint="eastAsia" w:ascii="宋体" w:hAnsi="宋体" w:eastAsia="宋体" w:cs="宋体"/>
                <w:i w:val="0"/>
                <w:color w:val="000000"/>
                <w:sz w:val="22"/>
                <w:szCs w:val="22"/>
                <w:u w:val="none"/>
              </w:rPr>
            </w:pPr>
          </w:p>
        </w:tc>
        <w:tc>
          <w:tcPr>
            <w:tcW w:w="2462" w:type="dxa"/>
            <w:tcBorders>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十五、商业服务业等支出</w:t>
            </w:r>
          </w:p>
        </w:tc>
        <w:tc>
          <w:tcPr>
            <w:tcW w:w="469"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42</w:t>
            </w:r>
          </w:p>
        </w:tc>
        <w:tc>
          <w:tcPr>
            <w:tcW w:w="1369"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875"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2529"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301" w:hRule="atLeast"/>
        </w:trPr>
        <w:tc>
          <w:tcPr>
            <w:tcW w:w="2462" w:type="dxa"/>
            <w:tcBorders>
              <w:left w:val="single" w:color="000000" w:sz="4" w:space="0"/>
              <w:bottom w:val="single" w:color="000000" w:sz="4" w:space="0"/>
              <w:right w:val="single" w:color="000000" w:sz="4" w:space="0"/>
            </w:tcBorders>
            <w:shd w:val="clear" w:color="FFFFFF" w:fill="C0C0C0"/>
            <w:vAlign w:val="center"/>
          </w:tcPr>
          <w:p>
            <w:pPr>
              <w:jc w:val="left"/>
              <w:rPr>
                <w:rFonts w:hint="eastAsia" w:ascii="宋体" w:hAnsi="宋体" w:eastAsia="宋体" w:cs="宋体"/>
                <w:i w:val="0"/>
                <w:color w:val="000000"/>
                <w:sz w:val="22"/>
                <w:szCs w:val="22"/>
                <w:u w:val="none"/>
              </w:rPr>
            </w:pPr>
          </w:p>
        </w:tc>
        <w:tc>
          <w:tcPr>
            <w:tcW w:w="469"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16</w:t>
            </w:r>
          </w:p>
        </w:tc>
        <w:tc>
          <w:tcPr>
            <w:tcW w:w="2530" w:type="dxa"/>
            <w:tcBorders>
              <w:bottom w:val="single" w:color="000000" w:sz="4" w:space="0"/>
              <w:right w:val="single" w:color="000000" w:sz="4" w:space="0"/>
            </w:tcBorders>
            <w:shd w:val="clear" w:color="auto" w:fill="auto"/>
            <w:vAlign w:val="center"/>
          </w:tcPr>
          <w:p>
            <w:pPr>
              <w:jc w:val="right"/>
              <w:rPr>
                <w:rFonts w:hint="eastAsia" w:ascii="宋体" w:hAnsi="宋体" w:eastAsia="宋体" w:cs="宋体"/>
                <w:i w:val="0"/>
                <w:color w:val="000000"/>
                <w:sz w:val="22"/>
                <w:szCs w:val="22"/>
                <w:u w:val="none"/>
              </w:rPr>
            </w:pPr>
          </w:p>
        </w:tc>
        <w:tc>
          <w:tcPr>
            <w:tcW w:w="2462" w:type="dxa"/>
            <w:tcBorders>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十六、金融支出</w:t>
            </w:r>
          </w:p>
        </w:tc>
        <w:tc>
          <w:tcPr>
            <w:tcW w:w="469"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43</w:t>
            </w:r>
          </w:p>
        </w:tc>
        <w:tc>
          <w:tcPr>
            <w:tcW w:w="1369"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875"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2529"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1" w:hRule="atLeast"/>
        </w:trPr>
        <w:tc>
          <w:tcPr>
            <w:tcW w:w="2462" w:type="dxa"/>
            <w:tcBorders>
              <w:left w:val="single" w:color="000000" w:sz="4" w:space="0"/>
              <w:bottom w:val="single" w:color="000000" w:sz="4" w:space="0"/>
              <w:right w:val="single" w:color="000000" w:sz="4" w:space="0"/>
            </w:tcBorders>
            <w:shd w:val="clear" w:color="FFFFFF" w:fill="C0C0C0"/>
            <w:vAlign w:val="center"/>
          </w:tcPr>
          <w:p>
            <w:pPr>
              <w:jc w:val="left"/>
              <w:rPr>
                <w:rFonts w:hint="eastAsia" w:ascii="宋体" w:hAnsi="宋体" w:eastAsia="宋体" w:cs="宋体"/>
                <w:i w:val="0"/>
                <w:color w:val="000000"/>
                <w:sz w:val="22"/>
                <w:szCs w:val="22"/>
                <w:u w:val="none"/>
              </w:rPr>
            </w:pPr>
          </w:p>
        </w:tc>
        <w:tc>
          <w:tcPr>
            <w:tcW w:w="469"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17</w:t>
            </w:r>
          </w:p>
        </w:tc>
        <w:tc>
          <w:tcPr>
            <w:tcW w:w="2530" w:type="dxa"/>
            <w:tcBorders>
              <w:bottom w:val="single" w:color="000000" w:sz="4" w:space="0"/>
              <w:right w:val="single" w:color="000000" w:sz="4" w:space="0"/>
            </w:tcBorders>
            <w:shd w:val="clear" w:color="auto" w:fill="auto"/>
            <w:vAlign w:val="center"/>
          </w:tcPr>
          <w:p>
            <w:pPr>
              <w:jc w:val="right"/>
              <w:rPr>
                <w:rFonts w:hint="eastAsia" w:ascii="宋体" w:hAnsi="宋体" w:eastAsia="宋体" w:cs="宋体"/>
                <w:i w:val="0"/>
                <w:color w:val="000000"/>
                <w:sz w:val="22"/>
                <w:szCs w:val="22"/>
                <w:u w:val="none"/>
              </w:rPr>
            </w:pPr>
          </w:p>
        </w:tc>
        <w:tc>
          <w:tcPr>
            <w:tcW w:w="2462" w:type="dxa"/>
            <w:tcBorders>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十七、援助其他地区支出</w:t>
            </w:r>
          </w:p>
        </w:tc>
        <w:tc>
          <w:tcPr>
            <w:tcW w:w="469"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44</w:t>
            </w:r>
          </w:p>
        </w:tc>
        <w:tc>
          <w:tcPr>
            <w:tcW w:w="1369"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875"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2529"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1" w:hRule="atLeast"/>
        </w:trPr>
        <w:tc>
          <w:tcPr>
            <w:tcW w:w="2462" w:type="dxa"/>
            <w:tcBorders>
              <w:left w:val="single" w:color="000000" w:sz="4" w:space="0"/>
              <w:bottom w:val="single" w:color="000000" w:sz="4" w:space="0"/>
              <w:right w:val="single" w:color="000000" w:sz="4" w:space="0"/>
            </w:tcBorders>
            <w:shd w:val="clear" w:color="FFFFFF" w:fill="C0C0C0"/>
            <w:vAlign w:val="center"/>
          </w:tcPr>
          <w:p>
            <w:pPr>
              <w:jc w:val="left"/>
              <w:rPr>
                <w:rFonts w:hint="eastAsia" w:ascii="宋体" w:hAnsi="宋体" w:eastAsia="宋体" w:cs="宋体"/>
                <w:i w:val="0"/>
                <w:color w:val="000000"/>
                <w:sz w:val="22"/>
                <w:szCs w:val="22"/>
                <w:u w:val="none"/>
              </w:rPr>
            </w:pPr>
          </w:p>
        </w:tc>
        <w:tc>
          <w:tcPr>
            <w:tcW w:w="469"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18</w:t>
            </w:r>
          </w:p>
        </w:tc>
        <w:tc>
          <w:tcPr>
            <w:tcW w:w="2530" w:type="dxa"/>
            <w:tcBorders>
              <w:bottom w:val="single" w:color="000000" w:sz="4" w:space="0"/>
              <w:right w:val="single" w:color="000000" w:sz="4" w:space="0"/>
            </w:tcBorders>
            <w:shd w:val="clear" w:color="auto" w:fill="auto"/>
            <w:vAlign w:val="center"/>
          </w:tcPr>
          <w:p>
            <w:pPr>
              <w:jc w:val="right"/>
              <w:rPr>
                <w:rFonts w:hint="eastAsia" w:ascii="宋体" w:hAnsi="宋体" w:eastAsia="宋体" w:cs="宋体"/>
                <w:i w:val="0"/>
                <w:color w:val="000000"/>
                <w:sz w:val="22"/>
                <w:szCs w:val="22"/>
                <w:u w:val="none"/>
              </w:rPr>
            </w:pPr>
          </w:p>
        </w:tc>
        <w:tc>
          <w:tcPr>
            <w:tcW w:w="2462" w:type="dxa"/>
            <w:tcBorders>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十八、国土海洋气象等支出</w:t>
            </w:r>
          </w:p>
        </w:tc>
        <w:tc>
          <w:tcPr>
            <w:tcW w:w="469"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45</w:t>
            </w:r>
          </w:p>
        </w:tc>
        <w:tc>
          <w:tcPr>
            <w:tcW w:w="1369"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875"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2529"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1" w:hRule="atLeast"/>
        </w:trPr>
        <w:tc>
          <w:tcPr>
            <w:tcW w:w="2462" w:type="dxa"/>
            <w:tcBorders>
              <w:left w:val="single" w:color="000000" w:sz="4" w:space="0"/>
              <w:bottom w:val="single" w:color="000000" w:sz="4" w:space="0"/>
              <w:right w:val="single" w:color="000000" w:sz="4" w:space="0"/>
            </w:tcBorders>
            <w:shd w:val="clear" w:color="FFFFFF" w:fill="C0C0C0"/>
            <w:vAlign w:val="center"/>
          </w:tcPr>
          <w:p>
            <w:pPr>
              <w:jc w:val="left"/>
              <w:rPr>
                <w:rFonts w:hint="eastAsia" w:ascii="宋体" w:hAnsi="宋体" w:eastAsia="宋体" w:cs="宋体"/>
                <w:i w:val="0"/>
                <w:color w:val="000000"/>
                <w:sz w:val="22"/>
                <w:szCs w:val="22"/>
                <w:u w:val="none"/>
              </w:rPr>
            </w:pPr>
          </w:p>
        </w:tc>
        <w:tc>
          <w:tcPr>
            <w:tcW w:w="469"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19</w:t>
            </w:r>
          </w:p>
        </w:tc>
        <w:tc>
          <w:tcPr>
            <w:tcW w:w="2530" w:type="dxa"/>
            <w:tcBorders>
              <w:bottom w:val="single" w:color="000000" w:sz="4" w:space="0"/>
              <w:right w:val="single" w:color="000000" w:sz="4" w:space="0"/>
            </w:tcBorders>
            <w:shd w:val="clear" w:color="auto" w:fill="auto"/>
            <w:vAlign w:val="center"/>
          </w:tcPr>
          <w:p>
            <w:pPr>
              <w:jc w:val="right"/>
              <w:rPr>
                <w:rFonts w:hint="eastAsia" w:ascii="宋体" w:hAnsi="宋体" w:eastAsia="宋体" w:cs="宋体"/>
                <w:i w:val="0"/>
                <w:color w:val="000000"/>
                <w:sz w:val="22"/>
                <w:szCs w:val="22"/>
                <w:u w:val="none"/>
              </w:rPr>
            </w:pPr>
          </w:p>
        </w:tc>
        <w:tc>
          <w:tcPr>
            <w:tcW w:w="2462" w:type="dxa"/>
            <w:tcBorders>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十九、住房保障支出</w:t>
            </w:r>
          </w:p>
        </w:tc>
        <w:tc>
          <w:tcPr>
            <w:tcW w:w="469"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46</w:t>
            </w:r>
          </w:p>
        </w:tc>
        <w:tc>
          <w:tcPr>
            <w:tcW w:w="1369"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875"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2529"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301" w:hRule="atLeast"/>
        </w:trPr>
        <w:tc>
          <w:tcPr>
            <w:tcW w:w="2462" w:type="dxa"/>
            <w:tcBorders>
              <w:left w:val="single" w:color="000000" w:sz="4" w:space="0"/>
              <w:bottom w:val="single" w:color="000000" w:sz="4" w:space="0"/>
              <w:right w:val="single" w:color="000000" w:sz="4" w:space="0"/>
            </w:tcBorders>
            <w:shd w:val="clear" w:color="FFFFFF" w:fill="C0C0C0"/>
            <w:vAlign w:val="center"/>
          </w:tcPr>
          <w:p>
            <w:pPr>
              <w:jc w:val="left"/>
              <w:rPr>
                <w:rFonts w:hint="eastAsia" w:ascii="宋体" w:hAnsi="宋体" w:eastAsia="宋体" w:cs="宋体"/>
                <w:i w:val="0"/>
                <w:color w:val="000000"/>
                <w:sz w:val="22"/>
                <w:szCs w:val="22"/>
                <w:u w:val="none"/>
              </w:rPr>
            </w:pPr>
          </w:p>
        </w:tc>
        <w:tc>
          <w:tcPr>
            <w:tcW w:w="469"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20</w:t>
            </w:r>
          </w:p>
        </w:tc>
        <w:tc>
          <w:tcPr>
            <w:tcW w:w="2530" w:type="dxa"/>
            <w:tcBorders>
              <w:bottom w:val="single" w:color="000000" w:sz="4" w:space="0"/>
              <w:right w:val="single" w:color="000000" w:sz="4" w:space="0"/>
            </w:tcBorders>
            <w:shd w:val="clear" w:color="auto" w:fill="auto"/>
            <w:vAlign w:val="center"/>
          </w:tcPr>
          <w:p>
            <w:pPr>
              <w:jc w:val="right"/>
              <w:rPr>
                <w:rFonts w:hint="eastAsia" w:ascii="宋体" w:hAnsi="宋体" w:eastAsia="宋体" w:cs="宋体"/>
                <w:i w:val="0"/>
                <w:color w:val="000000"/>
                <w:sz w:val="22"/>
                <w:szCs w:val="22"/>
                <w:u w:val="none"/>
              </w:rPr>
            </w:pPr>
          </w:p>
        </w:tc>
        <w:tc>
          <w:tcPr>
            <w:tcW w:w="2462" w:type="dxa"/>
            <w:tcBorders>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二十、粮油物资储备支出</w:t>
            </w:r>
          </w:p>
        </w:tc>
        <w:tc>
          <w:tcPr>
            <w:tcW w:w="469"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47</w:t>
            </w:r>
          </w:p>
        </w:tc>
        <w:tc>
          <w:tcPr>
            <w:tcW w:w="1369"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875"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2529"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1" w:hRule="atLeast"/>
        </w:trPr>
        <w:tc>
          <w:tcPr>
            <w:tcW w:w="2462" w:type="dxa"/>
            <w:tcBorders>
              <w:left w:val="single" w:color="000000" w:sz="4" w:space="0"/>
              <w:bottom w:val="single" w:color="000000" w:sz="4" w:space="0"/>
              <w:right w:val="single" w:color="000000" w:sz="4" w:space="0"/>
            </w:tcBorders>
            <w:shd w:val="clear" w:color="FFFFFF" w:fill="C0C0C0"/>
            <w:vAlign w:val="center"/>
          </w:tcPr>
          <w:p>
            <w:pPr>
              <w:jc w:val="left"/>
              <w:rPr>
                <w:rFonts w:hint="eastAsia" w:ascii="宋体" w:hAnsi="宋体" w:eastAsia="宋体" w:cs="宋体"/>
                <w:i w:val="0"/>
                <w:color w:val="000000"/>
                <w:sz w:val="22"/>
                <w:szCs w:val="22"/>
                <w:u w:val="none"/>
              </w:rPr>
            </w:pPr>
          </w:p>
        </w:tc>
        <w:tc>
          <w:tcPr>
            <w:tcW w:w="469"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21</w:t>
            </w:r>
          </w:p>
        </w:tc>
        <w:tc>
          <w:tcPr>
            <w:tcW w:w="2530" w:type="dxa"/>
            <w:tcBorders>
              <w:bottom w:val="single" w:color="000000" w:sz="4" w:space="0"/>
              <w:right w:val="single" w:color="000000" w:sz="4" w:space="0"/>
            </w:tcBorders>
            <w:shd w:val="clear" w:color="auto" w:fill="auto"/>
            <w:vAlign w:val="center"/>
          </w:tcPr>
          <w:p>
            <w:pPr>
              <w:jc w:val="right"/>
              <w:rPr>
                <w:rFonts w:hint="eastAsia" w:ascii="宋体" w:hAnsi="宋体" w:eastAsia="宋体" w:cs="宋体"/>
                <w:i w:val="0"/>
                <w:color w:val="000000"/>
                <w:sz w:val="22"/>
                <w:szCs w:val="22"/>
                <w:u w:val="none"/>
              </w:rPr>
            </w:pPr>
          </w:p>
        </w:tc>
        <w:tc>
          <w:tcPr>
            <w:tcW w:w="2462" w:type="dxa"/>
            <w:tcBorders>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二十一、其他支出</w:t>
            </w:r>
          </w:p>
        </w:tc>
        <w:tc>
          <w:tcPr>
            <w:tcW w:w="469"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48</w:t>
            </w:r>
          </w:p>
        </w:tc>
        <w:tc>
          <w:tcPr>
            <w:tcW w:w="1369"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875"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2529"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301" w:hRule="atLeast"/>
        </w:trPr>
        <w:tc>
          <w:tcPr>
            <w:tcW w:w="2462" w:type="dxa"/>
            <w:tcBorders>
              <w:left w:val="single" w:color="000000" w:sz="4" w:space="0"/>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本年收入合计</w:t>
            </w:r>
          </w:p>
        </w:tc>
        <w:tc>
          <w:tcPr>
            <w:tcW w:w="469"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22</w:t>
            </w:r>
          </w:p>
        </w:tc>
        <w:tc>
          <w:tcPr>
            <w:tcW w:w="253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720.65</w:t>
            </w:r>
          </w:p>
        </w:tc>
        <w:tc>
          <w:tcPr>
            <w:tcW w:w="2462"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本年支出合计</w:t>
            </w:r>
          </w:p>
        </w:tc>
        <w:tc>
          <w:tcPr>
            <w:tcW w:w="469"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49</w:t>
            </w:r>
          </w:p>
        </w:tc>
        <w:tc>
          <w:tcPr>
            <w:tcW w:w="1369"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673.27</w:t>
            </w:r>
          </w:p>
        </w:tc>
        <w:tc>
          <w:tcPr>
            <w:tcW w:w="875"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457.71</w:t>
            </w:r>
          </w:p>
        </w:tc>
        <w:tc>
          <w:tcPr>
            <w:tcW w:w="2529"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215.56</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1" w:hRule="atLeast"/>
        </w:trPr>
        <w:tc>
          <w:tcPr>
            <w:tcW w:w="2462" w:type="dxa"/>
            <w:tcBorders>
              <w:left w:val="single" w:color="000000" w:sz="4" w:space="0"/>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年初财政拨款结转和结余</w:t>
            </w:r>
          </w:p>
        </w:tc>
        <w:tc>
          <w:tcPr>
            <w:tcW w:w="469"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23</w:t>
            </w:r>
          </w:p>
        </w:tc>
        <w:tc>
          <w:tcPr>
            <w:tcW w:w="253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5.18</w:t>
            </w:r>
          </w:p>
        </w:tc>
        <w:tc>
          <w:tcPr>
            <w:tcW w:w="2462" w:type="dxa"/>
            <w:tcBorders>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年末财政拨款结转和结余</w:t>
            </w:r>
          </w:p>
        </w:tc>
        <w:tc>
          <w:tcPr>
            <w:tcW w:w="469"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50</w:t>
            </w:r>
          </w:p>
        </w:tc>
        <w:tc>
          <w:tcPr>
            <w:tcW w:w="1369"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52.56</w:t>
            </w:r>
          </w:p>
        </w:tc>
        <w:tc>
          <w:tcPr>
            <w:tcW w:w="875"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52.56</w:t>
            </w:r>
          </w:p>
        </w:tc>
        <w:tc>
          <w:tcPr>
            <w:tcW w:w="2529"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1" w:hRule="atLeast"/>
        </w:trPr>
        <w:tc>
          <w:tcPr>
            <w:tcW w:w="2462" w:type="dxa"/>
            <w:tcBorders>
              <w:left w:val="single" w:color="000000" w:sz="4" w:space="0"/>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一般公共预算财政拨款</w:t>
            </w:r>
          </w:p>
        </w:tc>
        <w:tc>
          <w:tcPr>
            <w:tcW w:w="469"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24</w:t>
            </w:r>
          </w:p>
        </w:tc>
        <w:tc>
          <w:tcPr>
            <w:tcW w:w="253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5.18</w:t>
            </w:r>
          </w:p>
        </w:tc>
        <w:tc>
          <w:tcPr>
            <w:tcW w:w="2462" w:type="dxa"/>
            <w:tcBorders>
              <w:bottom w:val="single" w:color="000000" w:sz="4" w:space="0"/>
              <w:right w:val="single" w:color="000000" w:sz="4" w:space="0"/>
            </w:tcBorders>
            <w:shd w:val="clear" w:color="FFFFFF" w:fill="C0C0C0"/>
            <w:vAlign w:val="center"/>
          </w:tcPr>
          <w:p>
            <w:pPr>
              <w:jc w:val="left"/>
              <w:rPr>
                <w:rFonts w:hint="eastAsia" w:ascii="宋体" w:hAnsi="宋体" w:eastAsia="宋体" w:cs="宋体"/>
                <w:i w:val="0"/>
                <w:color w:val="000000"/>
                <w:sz w:val="22"/>
                <w:szCs w:val="22"/>
                <w:u w:val="none"/>
              </w:rPr>
            </w:pPr>
          </w:p>
        </w:tc>
        <w:tc>
          <w:tcPr>
            <w:tcW w:w="469"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51</w:t>
            </w:r>
          </w:p>
        </w:tc>
        <w:tc>
          <w:tcPr>
            <w:tcW w:w="1369" w:type="dxa"/>
            <w:tcBorders>
              <w:bottom w:val="single" w:color="000000" w:sz="4" w:space="0"/>
              <w:right w:val="single" w:color="000000" w:sz="4" w:space="0"/>
            </w:tcBorders>
            <w:shd w:val="clear" w:color="auto" w:fill="auto"/>
            <w:vAlign w:val="center"/>
          </w:tcPr>
          <w:p>
            <w:pPr>
              <w:jc w:val="right"/>
              <w:rPr>
                <w:rFonts w:hint="eastAsia" w:ascii="宋体" w:hAnsi="宋体" w:eastAsia="宋体" w:cs="宋体"/>
                <w:i w:val="0"/>
                <w:color w:val="000000"/>
                <w:sz w:val="22"/>
                <w:szCs w:val="22"/>
                <w:u w:val="none"/>
              </w:rPr>
            </w:pPr>
          </w:p>
        </w:tc>
        <w:tc>
          <w:tcPr>
            <w:tcW w:w="875" w:type="dxa"/>
            <w:tcBorders>
              <w:bottom w:val="single" w:color="000000" w:sz="4" w:space="0"/>
              <w:right w:val="single" w:color="000000" w:sz="4" w:space="0"/>
            </w:tcBorders>
            <w:shd w:val="clear" w:color="auto" w:fill="auto"/>
            <w:vAlign w:val="center"/>
          </w:tcPr>
          <w:p>
            <w:pPr>
              <w:jc w:val="right"/>
              <w:rPr>
                <w:rFonts w:hint="eastAsia" w:ascii="宋体" w:hAnsi="宋体" w:eastAsia="宋体" w:cs="宋体"/>
                <w:i w:val="0"/>
                <w:color w:val="000000"/>
                <w:sz w:val="22"/>
                <w:szCs w:val="22"/>
                <w:u w:val="none"/>
              </w:rPr>
            </w:pPr>
          </w:p>
        </w:tc>
        <w:tc>
          <w:tcPr>
            <w:tcW w:w="2529" w:type="dxa"/>
            <w:tcBorders>
              <w:bottom w:val="single" w:color="000000" w:sz="4" w:space="0"/>
              <w:right w:val="single" w:color="000000" w:sz="4" w:space="0"/>
            </w:tcBorders>
            <w:shd w:val="clear" w:color="auto" w:fill="auto"/>
            <w:vAlign w:val="center"/>
          </w:tcPr>
          <w:p>
            <w:pPr>
              <w:jc w:val="right"/>
              <w:rPr>
                <w:rFonts w:hint="eastAsia" w:ascii="宋体" w:hAnsi="宋体" w:eastAsia="宋体" w:cs="宋体"/>
                <w:i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1" w:hRule="atLeast"/>
        </w:trPr>
        <w:tc>
          <w:tcPr>
            <w:tcW w:w="2462" w:type="dxa"/>
            <w:tcBorders>
              <w:left w:val="single" w:color="000000" w:sz="4" w:space="0"/>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政府性基金预算财政拨款</w:t>
            </w:r>
          </w:p>
        </w:tc>
        <w:tc>
          <w:tcPr>
            <w:tcW w:w="469"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25</w:t>
            </w:r>
          </w:p>
        </w:tc>
        <w:tc>
          <w:tcPr>
            <w:tcW w:w="253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2462" w:type="dxa"/>
            <w:tcBorders>
              <w:bottom w:val="single" w:color="000000" w:sz="4" w:space="0"/>
              <w:right w:val="single" w:color="000000" w:sz="4" w:space="0"/>
            </w:tcBorders>
            <w:shd w:val="clear" w:color="FFFFFF" w:fill="C0C0C0"/>
            <w:vAlign w:val="center"/>
          </w:tcPr>
          <w:p>
            <w:pPr>
              <w:jc w:val="left"/>
              <w:rPr>
                <w:rFonts w:hint="eastAsia" w:ascii="宋体" w:hAnsi="宋体" w:eastAsia="宋体" w:cs="宋体"/>
                <w:i w:val="0"/>
                <w:color w:val="000000"/>
                <w:sz w:val="22"/>
                <w:szCs w:val="22"/>
                <w:u w:val="none"/>
              </w:rPr>
            </w:pPr>
          </w:p>
        </w:tc>
        <w:tc>
          <w:tcPr>
            <w:tcW w:w="469"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52</w:t>
            </w:r>
          </w:p>
        </w:tc>
        <w:tc>
          <w:tcPr>
            <w:tcW w:w="1369" w:type="dxa"/>
            <w:tcBorders>
              <w:bottom w:val="single" w:color="000000" w:sz="4" w:space="0"/>
              <w:right w:val="single" w:color="000000" w:sz="4" w:space="0"/>
            </w:tcBorders>
            <w:shd w:val="clear" w:color="auto" w:fill="auto"/>
            <w:vAlign w:val="center"/>
          </w:tcPr>
          <w:p>
            <w:pPr>
              <w:jc w:val="right"/>
              <w:rPr>
                <w:rFonts w:hint="eastAsia" w:ascii="宋体" w:hAnsi="宋体" w:eastAsia="宋体" w:cs="宋体"/>
                <w:i w:val="0"/>
                <w:color w:val="000000"/>
                <w:sz w:val="22"/>
                <w:szCs w:val="22"/>
                <w:u w:val="none"/>
              </w:rPr>
            </w:pPr>
          </w:p>
        </w:tc>
        <w:tc>
          <w:tcPr>
            <w:tcW w:w="875" w:type="dxa"/>
            <w:tcBorders>
              <w:bottom w:val="single" w:color="000000" w:sz="4" w:space="0"/>
              <w:right w:val="single" w:color="000000" w:sz="4" w:space="0"/>
            </w:tcBorders>
            <w:shd w:val="clear" w:color="auto" w:fill="auto"/>
            <w:vAlign w:val="center"/>
          </w:tcPr>
          <w:p>
            <w:pPr>
              <w:jc w:val="right"/>
              <w:rPr>
                <w:rFonts w:hint="eastAsia" w:ascii="宋体" w:hAnsi="宋体" w:eastAsia="宋体" w:cs="宋体"/>
                <w:i w:val="0"/>
                <w:color w:val="000000"/>
                <w:sz w:val="22"/>
                <w:szCs w:val="22"/>
                <w:u w:val="none"/>
              </w:rPr>
            </w:pPr>
          </w:p>
        </w:tc>
        <w:tc>
          <w:tcPr>
            <w:tcW w:w="2529" w:type="dxa"/>
            <w:tcBorders>
              <w:bottom w:val="single" w:color="000000" w:sz="4" w:space="0"/>
              <w:right w:val="single" w:color="000000" w:sz="4" w:space="0"/>
            </w:tcBorders>
            <w:shd w:val="clear" w:color="auto" w:fill="auto"/>
            <w:vAlign w:val="center"/>
          </w:tcPr>
          <w:p>
            <w:pPr>
              <w:jc w:val="right"/>
              <w:rPr>
                <w:rFonts w:hint="eastAsia" w:ascii="宋体" w:hAnsi="宋体" w:eastAsia="宋体" w:cs="宋体"/>
                <w:i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301" w:hRule="atLeast"/>
        </w:trPr>
        <w:tc>
          <w:tcPr>
            <w:tcW w:w="2462" w:type="dxa"/>
            <w:tcBorders>
              <w:left w:val="single" w:color="000000" w:sz="4" w:space="0"/>
              <w:bottom w:val="single" w:color="000000" w:sz="4" w:space="0"/>
              <w:right w:val="single" w:color="000000" w:sz="4" w:space="0"/>
            </w:tcBorders>
            <w:shd w:val="clear" w:color="FFFFFF" w:fill="C0C0C0"/>
            <w:vAlign w:val="center"/>
          </w:tcPr>
          <w:p>
            <w:pPr>
              <w:jc w:val="left"/>
              <w:rPr>
                <w:rFonts w:hint="eastAsia" w:ascii="宋体" w:hAnsi="宋体" w:eastAsia="宋体" w:cs="宋体"/>
                <w:i w:val="0"/>
                <w:color w:val="000000"/>
                <w:sz w:val="22"/>
                <w:szCs w:val="22"/>
                <w:u w:val="none"/>
              </w:rPr>
            </w:pPr>
          </w:p>
        </w:tc>
        <w:tc>
          <w:tcPr>
            <w:tcW w:w="469"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26</w:t>
            </w:r>
          </w:p>
        </w:tc>
        <w:tc>
          <w:tcPr>
            <w:tcW w:w="2530" w:type="dxa"/>
            <w:tcBorders>
              <w:bottom w:val="single" w:color="000000" w:sz="4" w:space="0"/>
              <w:right w:val="single" w:color="000000" w:sz="4" w:space="0"/>
            </w:tcBorders>
            <w:shd w:val="clear" w:color="auto" w:fill="auto"/>
            <w:vAlign w:val="center"/>
          </w:tcPr>
          <w:p>
            <w:pPr>
              <w:jc w:val="right"/>
              <w:rPr>
                <w:rFonts w:hint="eastAsia" w:ascii="宋体" w:hAnsi="宋体" w:eastAsia="宋体" w:cs="宋体"/>
                <w:i w:val="0"/>
                <w:color w:val="000000"/>
                <w:sz w:val="22"/>
                <w:szCs w:val="22"/>
                <w:u w:val="none"/>
              </w:rPr>
            </w:pPr>
          </w:p>
        </w:tc>
        <w:tc>
          <w:tcPr>
            <w:tcW w:w="2462" w:type="dxa"/>
            <w:tcBorders>
              <w:bottom w:val="single" w:color="000000" w:sz="4" w:space="0"/>
              <w:right w:val="single" w:color="000000" w:sz="4" w:space="0"/>
            </w:tcBorders>
            <w:shd w:val="clear" w:color="FFFFFF" w:fill="C0C0C0"/>
            <w:vAlign w:val="center"/>
          </w:tcPr>
          <w:p>
            <w:pPr>
              <w:jc w:val="left"/>
              <w:rPr>
                <w:rFonts w:hint="eastAsia" w:ascii="宋体" w:hAnsi="宋体" w:eastAsia="宋体" w:cs="宋体"/>
                <w:i w:val="0"/>
                <w:color w:val="000000"/>
                <w:sz w:val="22"/>
                <w:szCs w:val="22"/>
                <w:u w:val="none"/>
              </w:rPr>
            </w:pPr>
          </w:p>
        </w:tc>
        <w:tc>
          <w:tcPr>
            <w:tcW w:w="469"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53</w:t>
            </w:r>
          </w:p>
        </w:tc>
        <w:tc>
          <w:tcPr>
            <w:tcW w:w="1369" w:type="dxa"/>
            <w:tcBorders>
              <w:bottom w:val="single" w:color="000000" w:sz="4" w:space="0"/>
              <w:right w:val="single" w:color="000000" w:sz="4" w:space="0"/>
            </w:tcBorders>
            <w:shd w:val="clear" w:color="auto" w:fill="auto"/>
            <w:vAlign w:val="center"/>
          </w:tcPr>
          <w:p>
            <w:pPr>
              <w:jc w:val="right"/>
              <w:rPr>
                <w:rFonts w:hint="eastAsia" w:ascii="宋体" w:hAnsi="宋体" w:eastAsia="宋体" w:cs="宋体"/>
                <w:i w:val="0"/>
                <w:color w:val="000000"/>
                <w:sz w:val="22"/>
                <w:szCs w:val="22"/>
                <w:u w:val="none"/>
              </w:rPr>
            </w:pPr>
          </w:p>
        </w:tc>
        <w:tc>
          <w:tcPr>
            <w:tcW w:w="875" w:type="dxa"/>
            <w:tcBorders>
              <w:bottom w:val="single" w:color="000000" w:sz="4" w:space="0"/>
              <w:right w:val="single" w:color="000000" w:sz="4" w:space="0"/>
            </w:tcBorders>
            <w:shd w:val="clear" w:color="auto" w:fill="auto"/>
            <w:vAlign w:val="center"/>
          </w:tcPr>
          <w:p>
            <w:pPr>
              <w:jc w:val="right"/>
              <w:rPr>
                <w:rFonts w:hint="eastAsia" w:ascii="宋体" w:hAnsi="宋体" w:eastAsia="宋体" w:cs="宋体"/>
                <w:i w:val="0"/>
                <w:color w:val="000000"/>
                <w:sz w:val="22"/>
                <w:szCs w:val="22"/>
                <w:u w:val="none"/>
              </w:rPr>
            </w:pPr>
          </w:p>
        </w:tc>
        <w:tc>
          <w:tcPr>
            <w:tcW w:w="2529" w:type="dxa"/>
            <w:tcBorders>
              <w:bottom w:val="single" w:color="000000" w:sz="4" w:space="0"/>
              <w:right w:val="single" w:color="000000" w:sz="4" w:space="0"/>
            </w:tcBorders>
            <w:shd w:val="clear" w:color="auto" w:fill="auto"/>
            <w:vAlign w:val="center"/>
          </w:tcPr>
          <w:p>
            <w:pPr>
              <w:jc w:val="right"/>
              <w:rPr>
                <w:rFonts w:hint="eastAsia" w:ascii="宋体" w:hAnsi="宋体" w:eastAsia="宋体" w:cs="宋体"/>
                <w:i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301" w:hRule="atLeast"/>
        </w:trPr>
        <w:tc>
          <w:tcPr>
            <w:tcW w:w="2462" w:type="dxa"/>
            <w:tcBorders>
              <w:left w:val="single" w:color="000000" w:sz="4" w:space="0"/>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总计</w:t>
            </w:r>
          </w:p>
        </w:tc>
        <w:tc>
          <w:tcPr>
            <w:tcW w:w="469"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27</w:t>
            </w:r>
          </w:p>
        </w:tc>
        <w:tc>
          <w:tcPr>
            <w:tcW w:w="253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725.83</w:t>
            </w:r>
          </w:p>
        </w:tc>
        <w:tc>
          <w:tcPr>
            <w:tcW w:w="2462"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总计</w:t>
            </w:r>
          </w:p>
        </w:tc>
        <w:tc>
          <w:tcPr>
            <w:tcW w:w="469"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54</w:t>
            </w:r>
          </w:p>
        </w:tc>
        <w:tc>
          <w:tcPr>
            <w:tcW w:w="1369"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725.83</w:t>
            </w:r>
          </w:p>
        </w:tc>
        <w:tc>
          <w:tcPr>
            <w:tcW w:w="875"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510.27</w:t>
            </w:r>
          </w:p>
        </w:tc>
        <w:tc>
          <w:tcPr>
            <w:tcW w:w="2529"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215.56</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660" w:hRule="atLeast"/>
        </w:trPr>
        <w:tc>
          <w:tcPr>
            <w:tcW w:w="13165" w:type="dxa"/>
            <w:gridSpan w:val="8"/>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注：本表反映部门本年度一般公共预算财政拨款和政府性基金预算财政拨款的总收支和年末结转结余情况。本表金额转换为万元时，因四舍五入可能存在尾差。</w:t>
            </w:r>
          </w:p>
        </w:tc>
      </w:tr>
    </w:tbl>
    <w:p>
      <w:pPr>
        <w:rPr>
          <w:rFonts w:ascii="仿宋_GB2312" w:hAnsi="仿宋_GB2312" w:eastAsia="仿宋_GB2312" w:cs="仿宋_GB2312"/>
          <w:sz w:val="32"/>
          <w:szCs w:val="32"/>
        </w:rPr>
        <w:sectPr>
          <w:pgSz w:w="16838" w:h="11906" w:orient="landscape"/>
          <w:pgMar w:top="1800" w:right="1440" w:bottom="1800" w:left="1440" w:header="720" w:footer="720" w:gutter="0"/>
          <w:pgNumType w:fmt="numberInDash"/>
          <w:cols w:space="720" w:num="1"/>
          <w:docGrid w:type="lines" w:linePitch="312" w:charSpace="0"/>
        </w:sectPr>
      </w:pPr>
    </w:p>
    <w:tbl>
      <w:tblPr>
        <w:tblStyle w:val="5"/>
        <w:tblW w:w="12372"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15" w:type="dxa"/>
          <w:left w:w="15" w:type="dxa"/>
          <w:bottom w:w="15" w:type="dxa"/>
          <w:right w:w="15" w:type="dxa"/>
        </w:tblCellMar>
      </w:tblPr>
      <w:tblGrid>
        <w:gridCol w:w="2248"/>
        <w:gridCol w:w="4334"/>
        <w:gridCol w:w="2115"/>
        <w:gridCol w:w="1755"/>
        <w:gridCol w:w="192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390" w:hRule="atLeast"/>
          <w:jc w:val="center"/>
        </w:trPr>
        <w:tc>
          <w:tcPr>
            <w:tcW w:w="12372" w:type="dxa"/>
            <w:gridSpan w:val="5"/>
            <w:shd w:val="clear" w:color="auto" w:fill="auto"/>
            <w:vAlign w:val="bottom"/>
          </w:tcPr>
          <w:p>
            <w:pPr>
              <w:jc w:val="right"/>
              <w:rPr>
                <w:rFonts w:hint="default" w:ascii="Arial" w:hAnsi="Arial" w:cs="Arial"/>
                <w:i w:val="0"/>
                <w:color w:val="000000"/>
                <w:sz w:val="20"/>
                <w:szCs w:val="20"/>
                <w:u w:val="none"/>
                <w:lang w:val="en-US"/>
              </w:rPr>
            </w:pPr>
            <w:r>
              <w:rPr>
                <w:rFonts w:hint="eastAsia" w:ascii="宋体" w:hAnsi="宋体" w:eastAsia="宋体" w:cs="宋体"/>
                <w:i w:val="0"/>
                <w:color w:val="000000"/>
                <w:kern w:val="0"/>
                <w:sz w:val="30"/>
                <w:szCs w:val="30"/>
                <w:u w:val="none"/>
                <w:lang w:val="en-US" w:eastAsia="zh-CN" w:bidi="ar"/>
              </w:rPr>
              <w:t xml:space="preserve">一般公共预算财政拨款支出决算表                     </w:t>
            </w:r>
            <w:r>
              <w:rPr>
                <w:rFonts w:hint="eastAsia" w:ascii="宋体" w:hAnsi="宋体" w:eastAsia="宋体" w:cs="宋体"/>
                <w:i w:val="0"/>
                <w:color w:val="000000"/>
                <w:kern w:val="0"/>
                <w:sz w:val="22"/>
                <w:szCs w:val="22"/>
                <w:u w:val="none"/>
                <w:lang w:val="en-US" w:eastAsia="zh-CN" w:bidi="ar"/>
              </w:rPr>
              <w:t>公开05表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6" w:hRule="atLeast"/>
          <w:jc w:val="center"/>
        </w:trPr>
        <w:tc>
          <w:tcPr>
            <w:tcW w:w="10452" w:type="dxa"/>
            <w:gridSpan w:val="4"/>
            <w:shd w:val="clear" w:color="auto" w:fill="auto"/>
            <w:vAlign w:val="bottom"/>
          </w:tcPr>
          <w:p>
            <w:pPr>
              <w:rPr>
                <w:rFonts w:hint="default" w:ascii="Arial" w:hAnsi="Arial" w:cs="Arial"/>
                <w:i w:val="0"/>
                <w:color w:val="000000"/>
                <w:sz w:val="20"/>
                <w:szCs w:val="20"/>
                <w:u w:val="none"/>
              </w:rPr>
            </w:pPr>
            <w:r>
              <w:rPr>
                <w:rFonts w:hint="eastAsia" w:ascii="宋体" w:hAnsi="宋体" w:eastAsia="宋体" w:cs="宋体"/>
                <w:i w:val="0"/>
                <w:color w:val="000000"/>
                <w:kern w:val="0"/>
                <w:sz w:val="20"/>
                <w:szCs w:val="20"/>
                <w:u w:val="none"/>
                <w:lang w:val="en-US" w:eastAsia="zh-CN" w:bidi="ar"/>
              </w:rPr>
              <w:t>部门：中国共产党安阳市北关区纪律检查委员会</w:t>
            </w:r>
          </w:p>
        </w:tc>
        <w:tc>
          <w:tcPr>
            <w:tcW w:w="1920" w:type="dxa"/>
            <w:shd w:val="clear" w:color="auto" w:fill="auto"/>
            <w:vAlign w:val="bottom"/>
          </w:tcPr>
          <w:p>
            <w:pPr>
              <w:keepNext w:val="0"/>
              <w:keepLines w:val="0"/>
              <w:widowControl/>
              <w:suppressLineNumbers w:val="0"/>
              <w:jc w:val="right"/>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金额单位：万元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301" w:hRule="atLeast"/>
          <w:jc w:val="center"/>
        </w:trPr>
        <w:tc>
          <w:tcPr>
            <w:tcW w:w="6582" w:type="dxa"/>
            <w:gridSpan w:val="2"/>
            <w:tcBorders>
              <w:top w:val="single" w:color="000000" w:sz="4" w:space="0"/>
              <w:left w:val="single" w:color="000000" w:sz="4" w:space="0"/>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项目</w:t>
            </w:r>
          </w:p>
        </w:tc>
        <w:tc>
          <w:tcPr>
            <w:tcW w:w="5790" w:type="dxa"/>
            <w:gridSpan w:val="3"/>
            <w:tcBorders>
              <w:top w:val="single" w:color="000000" w:sz="4" w:space="0"/>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本年支出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300" w:hRule="atLeast"/>
          <w:jc w:val="center"/>
        </w:trPr>
        <w:tc>
          <w:tcPr>
            <w:tcW w:w="2248" w:type="dxa"/>
            <w:vMerge w:val="restart"/>
            <w:tcBorders>
              <w:left w:val="single" w:color="000000" w:sz="4" w:space="0"/>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功能分类科目编码</w:t>
            </w:r>
          </w:p>
        </w:tc>
        <w:tc>
          <w:tcPr>
            <w:tcW w:w="4334" w:type="dxa"/>
            <w:vMerge w:val="restart"/>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科目名称</w:t>
            </w:r>
          </w:p>
        </w:tc>
        <w:tc>
          <w:tcPr>
            <w:tcW w:w="2115" w:type="dxa"/>
            <w:vMerge w:val="restart"/>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小计</w:t>
            </w:r>
          </w:p>
        </w:tc>
        <w:tc>
          <w:tcPr>
            <w:tcW w:w="1755" w:type="dxa"/>
            <w:vMerge w:val="restart"/>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基本支出</w:t>
            </w:r>
          </w:p>
        </w:tc>
        <w:tc>
          <w:tcPr>
            <w:tcW w:w="1920" w:type="dxa"/>
            <w:vMerge w:val="restart"/>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项目支出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70" w:hRule="atLeast"/>
          <w:jc w:val="center"/>
        </w:trPr>
        <w:tc>
          <w:tcPr>
            <w:tcW w:w="2248" w:type="dxa"/>
            <w:vMerge w:val="continue"/>
            <w:tcBorders>
              <w:left w:val="single" w:color="000000" w:sz="4" w:space="0"/>
              <w:bottom w:val="single" w:color="000000" w:sz="4" w:space="0"/>
              <w:right w:val="single" w:color="000000" w:sz="4" w:space="0"/>
            </w:tcBorders>
            <w:shd w:val="clear" w:color="FFFFFF" w:fill="C0C0C0"/>
            <w:vAlign w:val="center"/>
          </w:tcPr>
          <w:p>
            <w:pPr>
              <w:jc w:val="center"/>
              <w:rPr>
                <w:rFonts w:hint="eastAsia" w:ascii="宋体" w:hAnsi="宋体" w:eastAsia="宋体" w:cs="宋体"/>
                <w:i w:val="0"/>
                <w:color w:val="000000"/>
                <w:sz w:val="22"/>
                <w:szCs w:val="22"/>
                <w:u w:val="none"/>
              </w:rPr>
            </w:pPr>
          </w:p>
        </w:tc>
        <w:tc>
          <w:tcPr>
            <w:tcW w:w="4334" w:type="dxa"/>
            <w:vMerge w:val="continue"/>
            <w:tcBorders>
              <w:bottom w:val="single" w:color="000000" w:sz="4" w:space="0"/>
              <w:right w:val="single" w:color="000000" w:sz="4" w:space="0"/>
            </w:tcBorders>
            <w:shd w:val="clear" w:color="FFFFFF" w:fill="C0C0C0"/>
            <w:vAlign w:val="center"/>
          </w:tcPr>
          <w:p>
            <w:pPr>
              <w:jc w:val="center"/>
              <w:rPr>
                <w:rFonts w:hint="eastAsia" w:ascii="宋体" w:hAnsi="宋体" w:eastAsia="宋体" w:cs="宋体"/>
                <w:i w:val="0"/>
                <w:color w:val="000000"/>
                <w:sz w:val="22"/>
                <w:szCs w:val="22"/>
                <w:u w:val="none"/>
              </w:rPr>
            </w:pPr>
          </w:p>
        </w:tc>
        <w:tc>
          <w:tcPr>
            <w:tcW w:w="2115" w:type="dxa"/>
            <w:vMerge w:val="continue"/>
            <w:tcBorders>
              <w:bottom w:val="single" w:color="000000" w:sz="4" w:space="0"/>
              <w:right w:val="single" w:color="000000" w:sz="4" w:space="0"/>
            </w:tcBorders>
            <w:shd w:val="clear" w:color="FFFFFF" w:fill="C0C0C0"/>
            <w:vAlign w:val="center"/>
          </w:tcPr>
          <w:p>
            <w:pPr>
              <w:jc w:val="center"/>
              <w:rPr>
                <w:rFonts w:hint="eastAsia" w:ascii="宋体" w:hAnsi="宋体" w:eastAsia="宋体" w:cs="宋体"/>
                <w:i w:val="0"/>
                <w:color w:val="000000"/>
                <w:sz w:val="22"/>
                <w:szCs w:val="22"/>
                <w:u w:val="none"/>
              </w:rPr>
            </w:pPr>
          </w:p>
        </w:tc>
        <w:tc>
          <w:tcPr>
            <w:tcW w:w="1755" w:type="dxa"/>
            <w:vMerge w:val="continue"/>
            <w:tcBorders>
              <w:bottom w:val="single" w:color="000000" w:sz="4" w:space="0"/>
              <w:right w:val="single" w:color="000000" w:sz="4" w:space="0"/>
            </w:tcBorders>
            <w:shd w:val="clear" w:color="FFFFFF" w:fill="C0C0C0"/>
            <w:vAlign w:val="center"/>
          </w:tcPr>
          <w:p>
            <w:pPr>
              <w:jc w:val="center"/>
              <w:rPr>
                <w:rFonts w:hint="eastAsia" w:ascii="宋体" w:hAnsi="宋体" w:eastAsia="宋体" w:cs="宋体"/>
                <w:i w:val="0"/>
                <w:color w:val="000000"/>
                <w:sz w:val="22"/>
                <w:szCs w:val="22"/>
                <w:u w:val="none"/>
              </w:rPr>
            </w:pPr>
          </w:p>
        </w:tc>
        <w:tc>
          <w:tcPr>
            <w:tcW w:w="1920" w:type="dxa"/>
            <w:vMerge w:val="continue"/>
            <w:tcBorders>
              <w:bottom w:val="single" w:color="000000" w:sz="4" w:space="0"/>
              <w:right w:val="single" w:color="000000" w:sz="4" w:space="0"/>
            </w:tcBorders>
            <w:shd w:val="clear" w:color="FFFFFF" w:fill="C0C0C0"/>
            <w:vAlign w:val="center"/>
          </w:tcPr>
          <w:p>
            <w:pPr>
              <w:jc w:val="center"/>
              <w:rPr>
                <w:rFonts w:hint="eastAsia" w:ascii="宋体" w:hAnsi="宋体" w:eastAsia="宋体" w:cs="宋体"/>
                <w:i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12" w:hRule="atLeast"/>
          <w:jc w:val="center"/>
        </w:trPr>
        <w:tc>
          <w:tcPr>
            <w:tcW w:w="2248" w:type="dxa"/>
            <w:vMerge w:val="continue"/>
            <w:tcBorders>
              <w:left w:val="single" w:color="000000" w:sz="4" w:space="0"/>
              <w:bottom w:val="single" w:color="000000" w:sz="4" w:space="0"/>
              <w:right w:val="single" w:color="000000" w:sz="4" w:space="0"/>
            </w:tcBorders>
            <w:shd w:val="clear" w:color="FFFFFF" w:fill="C0C0C0"/>
            <w:vAlign w:val="center"/>
          </w:tcPr>
          <w:p>
            <w:pPr>
              <w:jc w:val="center"/>
              <w:rPr>
                <w:rFonts w:hint="eastAsia" w:ascii="宋体" w:hAnsi="宋体" w:eastAsia="宋体" w:cs="宋体"/>
                <w:i w:val="0"/>
                <w:color w:val="000000"/>
                <w:sz w:val="22"/>
                <w:szCs w:val="22"/>
                <w:u w:val="none"/>
              </w:rPr>
            </w:pPr>
          </w:p>
        </w:tc>
        <w:tc>
          <w:tcPr>
            <w:tcW w:w="4334" w:type="dxa"/>
            <w:vMerge w:val="continue"/>
            <w:tcBorders>
              <w:bottom w:val="single" w:color="000000" w:sz="4" w:space="0"/>
              <w:right w:val="single" w:color="000000" w:sz="4" w:space="0"/>
            </w:tcBorders>
            <w:shd w:val="clear" w:color="FFFFFF" w:fill="C0C0C0"/>
            <w:vAlign w:val="center"/>
          </w:tcPr>
          <w:p>
            <w:pPr>
              <w:jc w:val="center"/>
              <w:rPr>
                <w:rFonts w:hint="eastAsia" w:ascii="宋体" w:hAnsi="宋体" w:eastAsia="宋体" w:cs="宋体"/>
                <w:i w:val="0"/>
                <w:color w:val="000000"/>
                <w:sz w:val="22"/>
                <w:szCs w:val="22"/>
                <w:u w:val="none"/>
              </w:rPr>
            </w:pPr>
          </w:p>
        </w:tc>
        <w:tc>
          <w:tcPr>
            <w:tcW w:w="2115" w:type="dxa"/>
            <w:vMerge w:val="continue"/>
            <w:tcBorders>
              <w:bottom w:val="single" w:color="000000" w:sz="4" w:space="0"/>
              <w:right w:val="single" w:color="000000" w:sz="4" w:space="0"/>
            </w:tcBorders>
            <w:shd w:val="clear" w:color="FFFFFF" w:fill="C0C0C0"/>
            <w:vAlign w:val="center"/>
          </w:tcPr>
          <w:p>
            <w:pPr>
              <w:jc w:val="center"/>
              <w:rPr>
                <w:rFonts w:hint="eastAsia" w:ascii="宋体" w:hAnsi="宋体" w:eastAsia="宋体" w:cs="宋体"/>
                <w:i w:val="0"/>
                <w:color w:val="000000"/>
                <w:sz w:val="22"/>
                <w:szCs w:val="22"/>
                <w:u w:val="none"/>
              </w:rPr>
            </w:pPr>
          </w:p>
        </w:tc>
        <w:tc>
          <w:tcPr>
            <w:tcW w:w="1755" w:type="dxa"/>
            <w:vMerge w:val="continue"/>
            <w:tcBorders>
              <w:bottom w:val="single" w:color="000000" w:sz="4" w:space="0"/>
              <w:right w:val="single" w:color="000000" w:sz="4" w:space="0"/>
            </w:tcBorders>
            <w:shd w:val="clear" w:color="FFFFFF" w:fill="C0C0C0"/>
            <w:vAlign w:val="center"/>
          </w:tcPr>
          <w:p>
            <w:pPr>
              <w:jc w:val="center"/>
              <w:rPr>
                <w:rFonts w:hint="eastAsia" w:ascii="宋体" w:hAnsi="宋体" w:eastAsia="宋体" w:cs="宋体"/>
                <w:i w:val="0"/>
                <w:color w:val="000000"/>
                <w:sz w:val="22"/>
                <w:szCs w:val="22"/>
                <w:u w:val="none"/>
              </w:rPr>
            </w:pPr>
          </w:p>
        </w:tc>
        <w:tc>
          <w:tcPr>
            <w:tcW w:w="1920" w:type="dxa"/>
            <w:vMerge w:val="continue"/>
            <w:tcBorders>
              <w:bottom w:val="single" w:color="000000" w:sz="4" w:space="0"/>
              <w:right w:val="single" w:color="000000" w:sz="4" w:space="0"/>
            </w:tcBorders>
            <w:shd w:val="clear" w:color="FFFFFF" w:fill="C0C0C0"/>
            <w:vAlign w:val="center"/>
          </w:tcPr>
          <w:p>
            <w:pPr>
              <w:jc w:val="center"/>
              <w:rPr>
                <w:rFonts w:hint="eastAsia" w:ascii="宋体" w:hAnsi="宋体" w:eastAsia="宋体" w:cs="宋体"/>
                <w:i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1" w:hRule="atLeast"/>
          <w:jc w:val="center"/>
        </w:trPr>
        <w:tc>
          <w:tcPr>
            <w:tcW w:w="6582" w:type="dxa"/>
            <w:gridSpan w:val="2"/>
            <w:tcBorders>
              <w:left w:val="single" w:color="000000" w:sz="4" w:space="0"/>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栏次</w:t>
            </w:r>
          </w:p>
        </w:tc>
        <w:tc>
          <w:tcPr>
            <w:tcW w:w="2115"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w:t>
            </w:r>
          </w:p>
        </w:tc>
        <w:tc>
          <w:tcPr>
            <w:tcW w:w="1755"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w:t>
            </w:r>
          </w:p>
        </w:tc>
        <w:tc>
          <w:tcPr>
            <w:tcW w:w="1920"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301" w:hRule="atLeast"/>
          <w:jc w:val="center"/>
        </w:trPr>
        <w:tc>
          <w:tcPr>
            <w:tcW w:w="6582" w:type="dxa"/>
            <w:gridSpan w:val="2"/>
            <w:tcBorders>
              <w:left w:val="single" w:color="000000" w:sz="4" w:space="0"/>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合计</w:t>
            </w:r>
          </w:p>
        </w:tc>
        <w:tc>
          <w:tcPr>
            <w:tcW w:w="2115"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457.71</w:t>
            </w:r>
          </w:p>
        </w:tc>
        <w:tc>
          <w:tcPr>
            <w:tcW w:w="1755"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405.23</w:t>
            </w:r>
          </w:p>
        </w:tc>
        <w:tc>
          <w:tcPr>
            <w:tcW w:w="192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52.48</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301" w:hRule="atLeast"/>
          <w:jc w:val="center"/>
        </w:trPr>
        <w:tc>
          <w:tcPr>
            <w:tcW w:w="2248" w:type="dxa"/>
            <w:tcBorders>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201</w:t>
            </w:r>
          </w:p>
        </w:tc>
        <w:tc>
          <w:tcPr>
            <w:tcW w:w="4334" w:type="dxa"/>
            <w:tcBorders>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一般公共服务支出</w:t>
            </w:r>
          </w:p>
        </w:tc>
        <w:tc>
          <w:tcPr>
            <w:tcW w:w="2115"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380.80</w:t>
            </w:r>
          </w:p>
        </w:tc>
        <w:tc>
          <w:tcPr>
            <w:tcW w:w="1755"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328.31</w:t>
            </w:r>
          </w:p>
        </w:tc>
        <w:tc>
          <w:tcPr>
            <w:tcW w:w="192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52.48</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1" w:hRule="atLeast"/>
          <w:jc w:val="center"/>
        </w:trPr>
        <w:tc>
          <w:tcPr>
            <w:tcW w:w="2248" w:type="dxa"/>
            <w:tcBorders>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20103</w:t>
            </w:r>
          </w:p>
        </w:tc>
        <w:tc>
          <w:tcPr>
            <w:tcW w:w="4334" w:type="dxa"/>
            <w:tcBorders>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政府办公厅（室）及相关机构事务</w:t>
            </w:r>
          </w:p>
        </w:tc>
        <w:tc>
          <w:tcPr>
            <w:tcW w:w="2115"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0.10</w:t>
            </w:r>
          </w:p>
        </w:tc>
        <w:tc>
          <w:tcPr>
            <w:tcW w:w="1755"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0.10</w:t>
            </w:r>
          </w:p>
        </w:tc>
        <w:tc>
          <w:tcPr>
            <w:tcW w:w="192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1" w:hRule="atLeast"/>
          <w:jc w:val="center"/>
        </w:trPr>
        <w:tc>
          <w:tcPr>
            <w:tcW w:w="2248" w:type="dxa"/>
            <w:tcBorders>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2010301</w:t>
            </w:r>
          </w:p>
        </w:tc>
        <w:tc>
          <w:tcPr>
            <w:tcW w:w="4334" w:type="dxa"/>
            <w:tcBorders>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行政运行</w:t>
            </w:r>
          </w:p>
        </w:tc>
        <w:tc>
          <w:tcPr>
            <w:tcW w:w="2115"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0.10</w:t>
            </w:r>
          </w:p>
        </w:tc>
        <w:tc>
          <w:tcPr>
            <w:tcW w:w="1755"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0.10</w:t>
            </w:r>
          </w:p>
        </w:tc>
        <w:tc>
          <w:tcPr>
            <w:tcW w:w="192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1" w:hRule="atLeast"/>
          <w:jc w:val="center"/>
        </w:trPr>
        <w:tc>
          <w:tcPr>
            <w:tcW w:w="2248" w:type="dxa"/>
            <w:tcBorders>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20111</w:t>
            </w:r>
          </w:p>
        </w:tc>
        <w:tc>
          <w:tcPr>
            <w:tcW w:w="4334" w:type="dxa"/>
            <w:tcBorders>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纪检监察事务</w:t>
            </w:r>
          </w:p>
        </w:tc>
        <w:tc>
          <w:tcPr>
            <w:tcW w:w="2115"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380.70</w:t>
            </w:r>
          </w:p>
        </w:tc>
        <w:tc>
          <w:tcPr>
            <w:tcW w:w="1755"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328.22</w:t>
            </w:r>
          </w:p>
        </w:tc>
        <w:tc>
          <w:tcPr>
            <w:tcW w:w="192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52.48</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1" w:hRule="atLeast"/>
          <w:jc w:val="center"/>
        </w:trPr>
        <w:tc>
          <w:tcPr>
            <w:tcW w:w="2248" w:type="dxa"/>
            <w:tcBorders>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2011101</w:t>
            </w:r>
          </w:p>
        </w:tc>
        <w:tc>
          <w:tcPr>
            <w:tcW w:w="4334" w:type="dxa"/>
            <w:tcBorders>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行政运行</w:t>
            </w:r>
          </w:p>
        </w:tc>
        <w:tc>
          <w:tcPr>
            <w:tcW w:w="2115"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328.22</w:t>
            </w:r>
          </w:p>
        </w:tc>
        <w:tc>
          <w:tcPr>
            <w:tcW w:w="1755"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328.22</w:t>
            </w:r>
          </w:p>
        </w:tc>
        <w:tc>
          <w:tcPr>
            <w:tcW w:w="192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301" w:hRule="atLeast"/>
          <w:jc w:val="center"/>
        </w:trPr>
        <w:tc>
          <w:tcPr>
            <w:tcW w:w="2248" w:type="dxa"/>
            <w:tcBorders>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2011102</w:t>
            </w:r>
          </w:p>
        </w:tc>
        <w:tc>
          <w:tcPr>
            <w:tcW w:w="4334" w:type="dxa"/>
            <w:tcBorders>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一般行政管理事务</w:t>
            </w:r>
          </w:p>
        </w:tc>
        <w:tc>
          <w:tcPr>
            <w:tcW w:w="2115"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52.48</w:t>
            </w:r>
          </w:p>
        </w:tc>
        <w:tc>
          <w:tcPr>
            <w:tcW w:w="1755"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192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52.48</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1" w:hRule="atLeast"/>
          <w:jc w:val="center"/>
        </w:trPr>
        <w:tc>
          <w:tcPr>
            <w:tcW w:w="2248" w:type="dxa"/>
            <w:tcBorders>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208</w:t>
            </w:r>
          </w:p>
        </w:tc>
        <w:tc>
          <w:tcPr>
            <w:tcW w:w="4334" w:type="dxa"/>
            <w:tcBorders>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社会保障和就业支出</w:t>
            </w:r>
          </w:p>
        </w:tc>
        <w:tc>
          <w:tcPr>
            <w:tcW w:w="2115"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47.58</w:t>
            </w:r>
          </w:p>
        </w:tc>
        <w:tc>
          <w:tcPr>
            <w:tcW w:w="1755"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47.58</w:t>
            </w:r>
          </w:p>
        </w:tc>
        <w:tc>
          <w:tcPr>
            <w:tcW w:w="192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301" w:hRule="atLeast"/>
          <w:jc w:val="center"/>
        </w:trPr>
        <w:tc>
          <w:tcPr>
            <w:tcW w:w="2248" w:type="dxa"/>
            <w:tcBorders>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20805</w:t>
            </w:r>
          </w:p>
        </w:tc>
        <w:tc>
          <w:tcPr>
            <w:tcW w:w="4334" w:type="dxa"/>
            <w:tcBorders>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行政事业单位离退休</w:t>
            </w:r>
          </w:p>
        </w:tc>
        <w:tc>
          <w:tcPr>
            <w:tcW w:w="2115"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47.58</w:t>
            </w:r>
          </w:p>
        </w:tc>
        <w:tc>
          <w:tcPr>
            <w:tcW w:w="1755"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47.58</w:t>
            </w:r>
          </w:p>
        </w:tc>
        <w:tc>
          <w:tcPr>
            <w:tcW w:w="192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1" w:hRule="atLeast"/>
          <w:jc w:val="center"/>
        </w:trPr>
        <w:tc>
          <w:tcPr>
            <w:tcW w:w="2248" w:type="dxa"/>
            <w:tcBorders>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2080504</w:t>
            </w:r>
          </w:p>
        </w:tc>
        <w:tc>
          <w:tcPr>
            <w:tcW w:w="4334" w:type="dxa"/>
            <w:tcBorders>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未归口管理的行政单位离退休</w:t>
            </w:r>
          </w:p>
        </w:tc>
        <w:tc>
          <w:tcPr>
            <w:tcW w:w="2115"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12.15</w:t>
            </w:r>
          </w:p>
        </w:tc>
        <w:tc>
          <w:tcPr>
            <w:tcW w:w="1755"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12.15</w:t>
            </w:r>
          </w:p>
        </w:tc>
        <w:tc>
          <w:tcPr>
            <w:tcW w:w="192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301" w:hRule="atLeast"/>
          <w:jc w:val="center"/>
        </w:trPr>
        <w:tc>
          <w:tcPr>
            <w:tcW w:w="2248" w:type="dxa"/>
            <w:tcBorders>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2080505</w:t>
            </w:r>
          </w:p>
        </w:tc>
        <w:tc>
          <w:tcPr>
            <w:tcW w:w="4334" w:type="dxa"/>
            <w:tcBorders>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机关事业单位基本养老保险缴费支出</w:t>
            </w:r>
          </w:p>
        </w:tc>
        <w:tc>
          <w:tcPr>
            <w:tcW w:w="2115"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35.44</w:t>
            </w:r>
          </w:p>
        </w:tc>
        <w:tc>
          <w:tcPr>
            <w:tcW w:w="1755"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35.44</w:t>
            </w:r>
          </w:p>
        </w:tc>
        <w:tc>
          <w:tcPr>
            <w:tcW w:w="192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1" w:hRule="atLeast"/>
          <w:jc w:val="center"/>
        </w:trPr>
        <w:tc>
          <w:tcPr>
            <w:tcW w:w="2248" w:type="dxa"/>
            <w:tcBorders>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210</w:t>
            </w:r>
          </w:p>
        </w:tc>
        <w:tc>
          <w:tcPr>
            <w:tcW w:w="4334" w:type="dxa"/>
            <w:tcBorders>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医疗卫生与计划生育支出</w:t>
            </w:r>
          </w:p>
        </w:tc>
        <w:tc>
          <w:tcPr>
            <w:tcW w:w="2115"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29.33</w:t>
            </w:r>
          </w:p>
        </w:tc>
        <w:tc>
          <w:tcPr>
            <w:tcW w:w="1755"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29.33</w:t>
            </w:r>
          </w:p>
        </w:tc>
        <w:tc>
          <w:tcPr>
            <w:tcW w:w="192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301" w:hRule="atLeast"/>
          <w:jc w:val="center"/>
        </w:trPr>
        <w:tc>
          <w:tcPr>
            <w:tcW w:w="2248" w:type="dxa"/>
            <w:tcBorders>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21011</w:t>
            </w:r>
          </w:p>
        </w:tc>
        <w:tc>
          <w:tcPr>
            <w:tcW w:w="4334" w:type="dxa"/>
            <w:tcBorders>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行政事业单位医疗</w:t>
            </w:r>
          </w:p>
        </w:tc>
        <w:tc>
          <w:tcPr>
            <w:tcW w:w="2115"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29.33</w:t>
            </w:r>
          </w:p>
        </w:tc>
        <w:tc>
          <w:tcPr>
            <w:tcW w:w="1755"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29.33</w:t>
            </w:r>
          </w:p>
        </w:tc>
        <w:tc>
          <w:tcPr>
            <w:tcW w:w="192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1" w:hRule="atLeast"/>
          <w:jc w:val="center"/>
        </w:trPr>
        <w:tc>
          <w:tcPr>
            <w:tcW w:w="2248" w:type="dxa"/>
            <w:tcBorders>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2101101</w:t>
            </w:r>
          </w:p>
        </w:tc>
        <w:tc>
          <w:tcPr>
            <w:tcW w:w="4334" w:type="dxa"/>
            <w:tcBorders>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行政单位医疗</w:t>
            </w:r>
          </w:p>
        </w:tc>
        <w:tc>
          <w:tcPr>
            <w:tcW w:w="2115"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15.95</w:t>
            </w:r>
          </w:p>
        </w:tc>
        <w:tc>
          <w:tcPr>
            <w:tcW w:w="1755"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15.95</w:t>
            </w:r>
          </w:p>
        </w:tc>
        <w:tc>
          <w:tcPr>
            <w:tcW w:w="192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1" w:hRule="atLeast"/>
          <w:jc w:val="center"/>
        </w:trPr>
        <w:tc>
          <w:tcPr>
            <w:tcW w:w="2248" w:type="dxa"/>
            <w:tcBorders>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2101103</w:t>
            </w:r>
          </w:p>
        </w:tc>
        <w:tc>
          <w:tcPr>
            <w:tcW w:w="4334" w:type="dxa"/>
            <w:tcBorders>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公务员医疗补助</w:t>
            </w:r>
          </w:p>
        </w:tc>
        <w:tc>
          <w:tcPr>
            <w:tcW w:w="2115"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13.38</w:t>
            </w:r>
          </w:p>
        </w:tc>
        <w:tc>
          <w:tcPr>
            <w:tcW w:w="1755"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13.38</w:t>
            </w:r>
          </w:p>
        </w:tc>
        <w:tc>
          <w:tcPr>
            <w:tcW w:w="1920"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bl>
    <w:p>
      <w:pPr>
        <w:rPr>
          <w:rFonts w:ascii="仿宋_GB2312" w:hAnsi="仿宋_GB2312" w:eastAsia="仿宋_GB2312" w:cs="仿宋_GB2312"/>
          <w:sz w:val="32"/>
          <w:szCs w:val="32"/>
        </w:rPr>
        <w:sectPr>
          <w:pgSz w:w="16838" w:h="11906" w:orient="landscape"/>
          <w:pgMar w:top="1800" w:right="1440" w:bottom="1800" w:left="1440" w:header="720" w:footer="720" w:gutter="0"/>
          <w:pgNumType w:fmt="numberInDash"/>
          <w:cols w:space="720" w:num="1"/>
          <w:docGrid w:type="lines" w:linePitch="312" w:charSpace="0"/>
        </w:sectPr>
      </w:pPr>
    </w:p>
    <w:tbl>
      <w:tblPr>
        <w:tblStyle w:val="5"/>
        <w:tblW w:w="13984"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15" w:type="dxa"/>
          <w:left w:w="15" w:type="dxa"/>
          <w:bottom w:w="15" w:type="dxa"/>
          <w:right w:w="15" w:type="dxa"/>
        </w:tblCellMar>
      </w:tblPr>
      <w:tblGrid>
        <w:gridCol w:w="872"/>
        <w:gridCol w:w="2786"/>
        <w:gridCol w:w="1140"/>
        <w:gridCol w:w="1050"/>
        <w:gridCol w:w="1350"/>
        <w:gridCol w:w="1230"/>
        <w:gridCol w:w="990"/>
        <w:gridCol w:w="2340"/>
        <w:gridCol w:w="2226"/>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90" w:hRule="atLeast"/>
        </w:trPr>
        <w:tc>
          <w:tcPr>
            <w:tcW w:w="11758" w:type="dxa"/>
            <w:gridSpan w:val="8"/>
            <w:shd w:val="clear" w:color="auto" w:fill="auto"/>
            <w:vAlign w:val="bottom"/>
          </w:tcPr>
          <w:p>
            <w:pPr>
              <w:rPr>
                <w:rFonts w:hint="default" w:ascii="Arial" w:hAnsi="Arial" w:cs="Arial"/>
                <w:i w:val="0"/>
                <w:color w:val="000000"/>
                <w:sz w:val="20"/>
                <w:szCs w:val="20"/>
                <w:u w:val="none"/>
              </w:rPr>
            </w:pPr>
            <w:r>
              <w:rPr>
                <w:rFonts w:hint="eastAsia" w:ascii="宋体" w:hAnsi="宋体" w:eastAsia="宋体" w:cs="宋体"/>
                <w:i w:val="0"/>
                <w:color w:val="000000"/>
                <w:kern w:val="0"/>
                <w:sz w:val="30"/>
                <w:szCs w:val="30"/>
                <w:u w:val="none"/>
                <w:lang w:val="en-US" w:eastAsia="zh-CN" w:bidi="ar"/>
              </w:rPr>
              <w:t>一般公共预算财政拨款基本支出决算表</w:t>
            </w:r>
          </w:p>
        </w:tc>
        <w:tc>
          <w:tcPr>
            <w:tcW w:w="2226" w:type="dxa"/>
            <w:shd w:val="clear" w:color="auto" w:fill="auto"/>
            <w:vAlign w:val="bottom"/>
          </w:tcPr>
          <w:p>
            <w:pPr>
              <w:rPr>
                <w:rFonts w:hint="default" w:ascii="Arial" w:hAnsi="Arial" w:cs="Arial"/>
                <w:i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86" w:hRule="atLeast"/>
        </w:trPr>
        <w:tc>
          <w:tcPr>
            <w:tcW w:w="872" w:type="dxa"/>
            <w:shd w:val="clear" w:color="auto" w:fill="auto"/>
            <w:vAlign w:val="bottom"/>
          </w:tcPr>
          <w:p>
            <w:pPr>
              <w:rPr>
                <w:rFonts w:hint="default" w:ascii="Arial" w:hAnsi="Arial" w:cs="Arial"/>
                <w:i w:val="0"/>
                <w:color w:val="000000"/>
                <w:sz w:val="20"/>
                <w:szCs w:val="20"/>
                <w:u w:val="none"/>
              </w:rPr>
            </w:pPr>
          </w:p>
        </w:tc>
        <w:tc>
          <w:tcPr>
            <w:tcW w:w="2786" w:type="dxa"/>
            <w:shd w:val="clear" w:color="auto" w:fill="auto"/>
            <w:vAlign w:val="bottom"/>
          </w:tcPr>
          <w:p>
            <w:pPr>
              <w:rPr>
                <w:rFonts w:hint="default" w:ascii="Arial" w:hAnsi="Arial" w:cs="Arial"/>
                <w:i w:val="0"/>
                <w:color w:val="000000"/>
                <w:sz w:val="20"/>
                <w:szCs w:val="20"/>
                <w:u w:val="none"/>
              </w:rPr>
            </w:pPr>
          </w:p>
        </w:tc>
        <w:tc>
          <w:tcPr>
            <w:tcW w:w="1140" w:type="dxa"/>
            <w:shd w:val="clear" w:color="auto" w:fill="auto"/>
            <w:vAlign w:val="bottom"/>
          </w:tcPr>
          <w:p>
            <w:pPr>
              <w:rPr>
                <w:rFonts w:hint="default" w:ascii="Arial" w:hAnsi="Arial" w:cs="Arial"/>
                <w:i w:val="0"/>
                <w:color w:val="000000"/>
                <w:sz w:val="20"/>
                <w:szCs w:val="20"/>
                <w:u w:val="none"/>
              </w:rPr>
            </w:pPr>
          </w:p>
        </w:tc>
        <w:tc>
          <w:tcPr>
            <w:tcW w:w="1050" w:type="dxa"/>
            <w:shd w:val="clear" w:color="auto" w:fill="auto"/>
            <w:vAlign w:val="bottom"/>
          </w:tcPr>
          <w:p>
            <w:pPr>
              <w:rPr>
                <w:rFonts w:hint="default" w:ascii="Arial" w:hAnsi="Arial" w:cs="Arial"/>
                <w:i w:val="0"/>
                <w:color w:val="000000"/>
                <w:sz w:val="20"/>
                <w:szCs w:val="20"/>
                <w:u w:val="none"/>
              </w:rPr>
            </w:pPr>
          </w:p>
        </w:tc>
        <w:tc>
          <w:tcPr>
            <w:tcW w:w="1350" w:type="dxa"/>
            <w:shd w:val="clear" w:color="auto" w:fill="auto"/>
            <w:vAlign w:val="bottom"/>
          </w:tcPr>
          <w:p>
            <w:pPr>
              <w:rPr>
                <w:rFonts w:hint="default" w:ascii="Arial" w:hAnsi="Arial" w:cs="Arial"/>
                <w:i w:val="0"/>
                <w:color w:val="000000"/>
                <w:sz w:val="20"/>
                <w:szCs w:val="20"/>
                <w:u w:val="none"/>
              </w:rPr>
            </w:pPr>
          </w:p>
        </w:tc>
        <w:tc>
          <w:tcPr>
            <w:tcW w:w="1230" w:type="dxa"/>
            <w:shd w:val="clear" w:color="auto" w:fill="auto"/>
            <w:vAlign w:val="bottom"/>
          </w:tcPr>
          <w:p>
            <w:pPr>
              <w:rPr>
                <w:rFonts w:hint="default" w:ascii="Arial" w:hAnsi="Arial" w:cs="Arial"/>
                <w:i w:val="0"/>
                <w:color w:val="000000"/>
                <w:sz w:val="20"/>
                <w:szCs w:val="20"/>
                <w:u w:val="none"/>
              </w:rPr>
            </w:pPr>
          </w:p>
        </w:tc>
        <w:tc>
          <w:tcPr>
            <w:tcW w:w="990" w:type="dxa"/>
            <w:shd w:val="clear" w:color="auto" w:fill="auto"/>
            <w:vAlign w:val="bottom"/>
          </w:tcPr>
          <w:p>
            <w:pPr>
              <w:rPr>
                <w:rFonts w:hint="default" w:ascii="Arial" w:hAnsi="Arial" w:cs="Arial"/>
                <w:i w:val="0"/>
                <w:color w:val="000000"/>
                <w:sz w:val="20"/>
                <w:szCs w:val="20"/>
                <w:u w:val="none"/>
              </w:rPr>
            </w:pPr>
          </w:p>
        </w:tc>
        <w:tc>
          <w:tcPr>
            <w:tcW w:w="2340" w:type="dxa"/>
            <w:shd w:val="clear" w:color="auto" w:fill="auto"/>
            <w:vAlign w:val="bottom"/>
          </w:tcPr>
          <w:p>
            <w:pPr>
              <w:rPr>
                <w:rFonts w:hint="default" w:ascii="Arial" w:hAnsi="Arial" w:cs="Arial"/>
                <w:i w:val="0"/>
                <w:color w:val="000000"/>
                <w:sz w:val="20"/>
                <w:szCs w:val="20"/>
                <w:u w:val="none"/>
              </w:rPr>
            </w:pPr>
          </w:p>
        </w:tc>
        <w:tc>
          <w:tcPr>
            <w:tcW w:w="2226" w:type="dxa"/>
            <w:shd w:val="clear" w:color="auto" w:fill="auto"/>
            <w:vAlign w:val="bottom"/>
          </w:tcPr>
          <w:p>
            <w:pPr>
              <w:keepNext w:val="0"/>
              <w:keepLines w:val="0"/>
              <w:widowControl/>
              <w:suppressLineNumbers w:val="0"/>
              <w:jc w:val="right"/>
              <w:textAlignment w:val="bottom"/>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公开06表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86" w:hRule="atLeast"/>
        </w:trPr>
        <w:tc>
          <w:tcPr>
            <w:tcW w:w="7198" w:type="dxa"/>
            <w:gridSpan w:val="5"/>
            <w:shd w:val="clear" w:color="auto" w:fill="auto"/>
            <w:vAlign w:val="bottom"/>
          </w:tcPr>
          <w:p>
            <w:pPr>
              <w:rPr>
                <w:rFonts w:hint="default" w:ascii="Arial" w:hAnsi="Arial" w:cs="Arial"/>
                <w:i w:val="0"/>
                <w:color w:val="000000"/>
                <w:sz w:val="20"/>
                <w:szCs w:val="20"/>
                <w:u w:val="none"/>
              </w:rPr>
            </w:pPr>
            <w:r>
              <w:rPr>
                <w:rFonts w:hint="eastAsia" w:ascii="宋体" w:hAnsi="宋体" w:eastAsia="宋体" w:cs="宋体"/>
                <w:i w:val="0"/>
                <w:color w:val="000000"/>
                <w:kern w:val="0"/>
                <w:sz w:val="20"/>
                <w:szCs w:val="20"/>
                <w:u w:val="none"/>
                <w:lang w:val="en-US" w:eastAsia="zh-CN" w:bidi="ar"/>
              </w:rPr>
              <w:t>部门：中国共产党安阳市北关区纪律检查委员会</w:t>
            </w:r>
          </w:p>
        </w:tc>
        <w:tc>
          <w:tcPr>
            <w:tcW w:w="1230" w:type="dxa"/>
            <w:shd w:val="clear" w:color="auto" w:fill="auto"/>
            <w:vAlign w:val="bottom"/>
          </w:tcPr>
          <w:p>
            <w:pPr>
              <w:rPr>
                <w:rFonts w:hint="default" w:ascii="Arial" w:hAnsi="Arial" w:cs="Arial"/>
                <w:i w:val="0"/>
                <w:color w:val="000000"/>
                <w:sz w:val="20"/>
                <w:szCs w:val="20"/>
                <w:u w:val="none"/>
              </w:rPr>
            </w:pPr>
          </w:p>
        </w:tc>
        <w:tc>
          <w:tcPr>
            <w:tcW w:w="990" w:type="dxa"/>
            <w:shd w:val="clear" w:color="auto" w:fill="auto"/>
            <w:vAlign w:val="bottom"/>
          </w:tcPr>
          <w:p>
            <w:pPr>
              <w:rPr>
                <w:rFonts w:hint="default" w:ascii="Arial" w:hAnsi="Arial" w:cs="Arial"/>
                <w:i w:val="0"/>
                <w:color w:val="000000"/>
                <w:sz w:val="20"/>
                <w:szCs w:val="20"/>
                <w:u w:val="none"/>
              </w:rPr>
            </w:pPr>
          </w:p>
        </w:tc>
        <w:tc>
          <w:tcPr>
            <w:tcW w:w="2340" w:type="dxa"/>
            <w:shd w:val="clear" w:color="auto" w:fill="auto"/>
            <w:vAlign w:val="bottom"/>
          </w:tcPr>
          <w:p>
            <w:pPr>
              <w:rPr>
                <w:rFonts w:hint="default" w:ascii="Arial" w:hAnsi="Arial" w:cs="Arial"/>
                <w:i w:val="0"/>
                <w:color w:val="000000"/>
                <w:sz w:val="20"/>
                <w:szCs w:val="20"/>
                <w:u w:val="none"/>
              </w:rPr>
            </w:pPr>
          </w:p>
        </w:tc>
        <w:tc>
          <w:tcPr>
            <w:tcW w:w="2226" w:type="dxa"/>
            <w:shd w:val="clear" w:color="auto" w:fill="auto"/>
            <w:vAlign w:val="bottom"/>
          </w:tcPr>
          <w:p>
            <w:pPr>
              <w:keepNext w:val="0"/>
              <w:keepLines w:val="0"/>
              <w:widowControl/>
              <w:suppressLineNumbers w:val="0"/>
              <w:jc w:val="right"/>
              <w:textAlignment w:val="bottom"/>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金额单位：万元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1" w:hRule="atLeast"/>
        </w:trPr>
        <w:tc>
          <w:tcPr>
            <w:tcW w:w="4798" w:type="dxa"/>
            <w:gridSpan w:val="3"/>
            <w:tcBorders>
              <w:top w:val="single" w:color="000000" w:sz="4" w:space="0"/>
              <w:left w:val="single" w:color="000000" w:sz="4" w:space="0"/>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人员经费</w:t>
            </w:r>
          </w:p>
        </w:tc>
        <w:tc>
          <w:tcPr>
            <w:tcW w:w="9186" w:type="dxa"/>
            <w:gridSpan w:val="6"/>
            <w:tcBorders>
              <w:top w:val="single" w:color="000000" w:sz="4" w:space="0"/>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公用经费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0" w:hRule="atLeast"/>
        </w:trPr>
        <w:tc>
          <w:tcPr>
            <w:tcW w:w="872" w:type="dxa"/>
            <w:vMerge w:val="restart"/>
            <w:tcBorders>
              <w:left w:val="single" w:color="000000" w:sz="4" w:space="0"/>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科目编码</w:t>
            </w:r>
          </w:p>
        </w:tc>
        <w:tc>
          <w:tcPr>
            <w:tcW w:w="2786" w:type="dxa"/>
            <w:vMerge w:val="restart"/>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科目名称</w:t>
            </w:r>
          </w:p>
        </w:tc>
        <w:tc>
          <w:tcPr>
            <w:tcW w:w="1140" w:type="dxa"/>
            <w:vMerge w:val="restart"/>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决算数</w:t>
            </w:r>
          </w:p>
        </w:tc>
        <w:tc>
          <w:tcPr>
            <w:tcW w:w="1050" w:type="dxa"/>
            <w:vMerge w:val="restart"/>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科目编码</w:t>
            </w:r>
          </w:p>
        </w:tc>
        <w:tc>
          <w:tcPr>
            <w:tcW w:w="1350" w:type="dxa"/>
            <w:vMerge w:val="restart"/>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科目名称</w:t>
            </w:r>
          </w:p>
        </w:tc>
        <w:tc>
          <w:tcPr>
            <w:tcW w:w="1230" w:type="dxa"/>
            <w:vMerge w:val="restart"/>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决算数</w:t>
            </w:r>
          </w:p>
        </w:tc>
        <w:tc>
          <w:tcPr>
            <w:tcW w:w="990" w:type="dxa"/>
            <w:vMerge w:val="restart"/>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科目编码</w:t>
            </w:r>
          </w:p>
        </w:tc>
        <w:tc>
          <w:tcPr>
            <w:tcW w:w="2340" w:type="dxa"/>
            <w:vMerge w:val="restart"/>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科目名称</w:t>
            </w:r>
          </w:p>
        </w:tc>
        <w:tc>
          <w:tcPr>
            <w:tcW w:w="2226" w:type="dxa"/>
            <w:vMerge w:val="restart"/>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决算数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300" w:hRule="atLeast"/>
        </w:trPr>
        <w:tc>
          <w:tcPr>
            <w:tcW w:w="872" w:type="dxa"/>
            <w:vMerge w:val="continue"/>
            <w:tcBorders>
              <w:left w:val="single" w:color="000000" w:sz="4" w:space="0"/>
              <w:bottom w:val="single" w:color="000000" w:sz="4" w:space="0"/>
              <w:right w:val="single" w:color="000000" w:sz="4" w:space="0"/>
            </w:tcBorders>
            <w:shd w:val="clear" w:color="FFFFFF" w:fill="C0C0C0"/>
            <w:vAlign w:val="center"/>
          </w:tcPr>
          <w:p>
            <w:pPr>
              <w:jc w:val="center"/>
              <w:rPr>
                <w:rFonts w:hint="eastAsia" w:ascii="宋体" w:hAnsi="宋体" w:eastAsia="宋体" w:cs="宋体"/>
                <w:i w:val="0"/>
                <w:color w:val="000000"/>
                <w:sz w:val="22"/>
                <w:szCs w:val="22"/>
                <w:u w:val="none"/>
              </w:rPr>
            </w:pPr>
          </w:p>
        </w:tc>
        <w:tc>
          <w:tcPr>
            <w:tcW w:w="2786" w:type="dxa"/>
            <w:vMerge w:val="continue"/>
            <w:tcBorders>
              <w:bottom w:val="single" w:color="000000" w:sz="4" w:space="0"/>
              <w:right w:val="single" w:color="000000" w:sz="4" w:space="0"/>
            </w:tcBorders>
            <w:shd w:val="clear" w:color="FFFFFF" w:fill="C0C0C0"/>
            <w:vAlign w:val="center"/>
          </w:tcPr>
          <w:p>
            <w:pPr>
              <w:jc w:val="center"/>
              <w:rPr>
                <w:rFonts w:hint="eastAsia" w:ascii="宋体" w:hAnsi="宋体" w:eastAsia="宋体" w:cs="宋体"/>
                <w:i w:val="0"/>
                <w:color w:val="000000"/>
                <w:sz w:val="22"/>
                <w:szCs w:val="22"/>
                <w:u w:val="none"/>
              </w:rPr>
            </w:pPr>
          </w:p>
        </w:tc>
        <w:tc>
          <w:tcPr>
            <w:tcW w:w="1140" w:type="dxa"/>
            <w:vMerge w:val="continue"/>
            <w:tcBorders>
              <w:bottom w:val="single" w:color="000000" w:sz="4" w:space="0"/>
              <w:right w:val="single" w:color="000000" w:sz="4" w:space="0"/>
            </w:tcBorders>
            <w:shd w:val="clear" w:color="FFFFFF" w:fill="C0C0C0"/>
            <w:vAlign w:val="center"/>
          </w:tcPr>
          <w:p>
            <w:pPr>
              <w:jc w:val="center"/>
              <w:rPr>
                <w:rFonts w:hint="eastAsia" w:ascii="宋体" w:hAnsi="宋体" w:eastAsia="宋体" w:cs="宋体"/>
                <w:i w:val="0"/>
                <w:color w:val="000000"/>
                <w:sz w:val="22"/>
                <w:szCs w:val="22"/>
                <w:u w:val="none"/>
              </w:rPr>
            </w:pPr>
          </w:p>
        </w:tc>
        <w:tc>
          <w:tcPr>
            <w:tcW w:w="1050" w:type="dxa"/>
            <w:vMerge w:val="continue"/>
            <w:tcBorders>
              <w:bottom w:val="single" w:color="000000" w:sz="4" w:space="0"/>
              <w:right w:val="single" w:color="000000" w:sz="4" w:space="0"/>
            </w:tcBorders>
            <w:shd w:val="clear" w:color="FFFFFF" w:fill="C0C0C0"/>
            <w:vAlign w:val="center"/>
          </w:tcPr>
          <w:p>
            <w:pPr>
              <w:jc w:val="center"/>
              <w:rPr>
                <w:rFonts w:hint="eastAsia" w:ascii="宋体" w:hAnsi="宋体" w:eastAsia="宋体" w:cs="宋体"/>
                <w:i w:val="0"/>
                <w:color w:val="000000"/>
                <w:sz w:val="22"/>
                <w:szCs w:val="22"/>
                <w:u w:val="none"/>
              </w:rPr>
            </w:pPr>
          </w:p>
        </w:tc>
        <w:tc>
          <w:tcPr>
            <w:tcW w:w="1350" w:type="dxa"/>
            <w:vMerge w:val="continue"/>
            <w:tcBorders>
              <w:bottom w:val="single" w:color="000000" w:sz="4" w:space="0"/>
              <w:right w:val="single" w:color="000000" w:sz="4" w:space="0"/>
            </w:tcBorders>
            <w:shd w:val="clear" w:color="FFFFFF" w:fill="C0C0C0"/>
            <w:vAlign w:val="center"/>
          </w:tcPr>
          <w:p>
            <w:pPr>
              <w:jc w:val="center"/>
              <w:rPr>
                <w:rFonts w:hint="eastAsia" w:ascii="宋体" w:hAnsi="宋体" w:eastAsia="宋体" w:cs="宋体"/>
                <w:i w:val="0"/>
                <w:color w:val="000000"/>
                <w:sz w:val="22"/>
                <w:szCs w:val="22"/>
                <w:u w:val="none"/>
              </w:rPr>
            </w:pPr>
          </w:p>
        </w:tc>
        <w:tc>
          <w:tcPr>
            <w:tcW w:w="1230" w:type="dxa"/>
            <w:vMerge w:val="continue"/>
            <w:tcBorders>
              <w:bottom w:val="single" w:color="000000" w:sz="4" w:space="0"/>
              <w:right w:val="single" w:color="000000" w:sz="4" w:space="0"/>
            </w:tcBorders>
            <w:shd w:val="clear" w:color="FFFFFF" w:fill="C0C0C0"/>
            <w:vAlign w:val="center"/>
          </w:tcPr>
          <w:p>
            <w:pPr>
              <w:jc w:val="center"/>
              <w:rPr>
                <w:rFonts w:hint="eastAsia" w:ascii="宋体" w:hAnsi="宋体" w:eastAsia="宋体" w:cs="宋体"/>
                <w:i w:val="0"/>
                <w:color w:val="000000"/>
                <w:sz w:val="22"/>
                <w:szCs w:val="22"/>
                <w:u w:val="none"/>
              </w:rPr>
            </w:pPr>
          </w:p>
        </w:tc>
        <w:tc>
          <w:tcPr>
            <w:tcW w:w="990" w:type="dxa"/>
            <w:vMerge w:val="continue"/>
            <w:tcBorders>
              <w:bottom w:val="single" w:color="000000" w:sz="4" w:space="0"/>
              <w:right w:val="single" w:color="000000" w:sz="4" w:space="0"/>
            </w:tcBorders>
            <w:shd w:val="clear" w:color="FFFFFF" w:fill="C0C0C0"/>
            <w:vAlign w:val="center"/>
          </w:tcPr>
          <w:p>
            <w:pPr>
              <w:jc w:val="center"/>
              <w:rPr>
                <w:rFonts w:hint="eastAsia" w:ascii="宋体" w:hAnsi="宋体" w:eastAsia="宋体" w:cs="宋体"/>
                <w:i w:val="0"/>
                <w:color w:val="000000"/>
                <w:sz w:val="22"/>
                <w:szCs w:val="22"/>
                <w:u w:val="none"/>
              </w:rPr>
            </w:pPr>
          </w:p>
        </w:tc>
        <w:tc>
          <w:tcPr>
            <w:tcW w:w="2340" w:type="dxa"/>
            <w:vMerge w:val="continue"/>
            <w:tcBorders>
              <w:bottom w:val="single" w:color="000000" w:sz="4" w:space="0"/>
              <w:right w:val="single" w:color="000000" w:sz="4" w:space="0"/>
            </w:tcBorders>
            <w:shd w:val="clear" w:color="FFFFFF" w:fill="C0C0C0"/>
            <w:vAlign w:val="center"/>
          </w:tcPr>
          <w:p>
            <w:pPr>
              <w:jc w:val="center"/>
              <w:rPr>
                <w:rFonts w:hint="eastAsia" w:ascii="宋体" w:hAnsi="宋体" w:eastAsia="宋体" w:cs="宋体"/>
                <w:i w:val="0"/>
                <w:color w:val="000000"/>
                <w:sz w:val="22"/>
                <w:szCs w:val="22"/>
                <w:u w:val="none"/>
              </w:rPr>
            </w:pPr>
          </w:p>
        </w:tc>
        <w:tc>
          <w:tcPr>
            <w:tcW w:w="2226" w:type="dxa"/>
            <w:vMerge w:val="continue"/>
            <w:tcBorders>
              <w:bottom w:val="single" w:color="000000" w:sz="4" w:space="0"/>
              <w:right w:val="single" w:color="000000" w:sz="4" w:space="0"/>
            </w:tcBorders>
            <w:shd w:val="clear" w:color="FFFFFF" w:fill="C0C0C0"/>
            <w:vAlign w:val="center"/>
          </w:tcPr>
          <w:p>
            <w:pPr>
              <w:jc w:val="center"/>
              <w:rPr>
                <w:rFonts w:hint="eastAsia" w:ascii="宋体" w:hAnsi="宋体" w:eastAsia="宋体" w:cs="宋体"/>
                <w:i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1" w:hRule="atLeast"/>
        </w:trPr>
        <w:tc>
          <w:tcPr>
            <w:tcW w:w="872" w:type="dxa"/>
            <w:tcBorders>
              <w:left w:val="single" w:color="000000" w:sz="4" w:space="0"/>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301</w:t>
            </w:r>
          </w:p>
        </w:tc>
        <w:tc>
          <w:tcPr>
            <w:tcW w:w="2786" w:type="dxa"/>
            <w:tcBorders>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工资福利支出</w:t>
            </w:r>
          </w:p>
        </w:tc>
        <w:tc>
          <w:tcPr>
            <w:tcW w:w="1140" w:type="dxa"/>
            <w:tcBorders>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330.93</w:t>
            </w:r>
          </w:p>
        </w:tc>
        <w:tc>
          <w:tcPr>
            <w:tcW w:w="1050"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302</w:t>
            </w:r>
          </w:p>
        </w:tc>
        <w:tc>
          <w:tcPr>
            <w:tcW w:w="1350" w:type="dxa"/>
            <w:tcBorders>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商品和服务支出</w:t>
            </w:r>
          </w:p>
        </w:tc>
        <w:tc>
          <w:tcPr>
            <w:tcW w:w="1230" w:type="dxa"/>
            <w:tcBorders>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61.21</w:t>
            </w:r>
          </w:p>
        </w:tc>
        <w:tc>
          <w:tcPr>
            <w:tcW w:w="990"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307</w:t>
            </w:r>
          </w:p>
        </w:tc>
        <w:tc>
          <w:tcPr>
            <w:tcW w:w="2340" w:type="dxa"/>
            <w:tcBorders>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债务利息及费用支出</w:t>
            </w:r>
          </w:p>
        </w:tc>
        <w:tc>
          <w:tcPr>
            <w:tcW w:w="2226"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301" w:hRule="atLeast"/>
        </w:trPr>
        <w:tc>
          <w:tcPr>
            <w:tcW w:w="872" w:type="dxa"/>
            <w:tcBorders>
              <w:left w:val="single" w:color="000000" w:sz="4" w:space="0"/>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30101</w:t>
            </w:r>
          </w:p>
        </w:tc>
        <w:tc>
          <w:tcPr>
            <w:tcW w:w="2786" w:type="dxa"/>
            <w:tcBorders>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基本工资</w:t>
            </w:r>
          </w:p>
        </w:tc>
        <w:tc>
          <w:tcPr>
            <w:tcW w:w="1140" w:type="dxa"/>
            <w:tcBorders>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114.16</w:t>
            </w:r>
          </w:p>
        </w:tc>
        <w:tc>
          <w:tcPr>
            <w:tcW w:w="1050"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30201</w:t>
            </w:r>
          </w:p>
        </w:tc>
        <w:tc>
          <w:tcPr>
            <w:tcW w:w="1350" w:type="dxa"/>
            <w:tcBorders>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办公费</w:t>
            </w:r>
          </w:p>
        </w:tc>
        <w:tc>
          <w:tcPr>
            <w:tcW w:w="1230" w:type="dxa"/>
            <w:tcBorders>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12.75</w:t>
            </w:r>
          </w:p>
        </w:tc>
        <w:tc>
          <w:tcPr>
            <w:tcW w:w="990"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30701</w:t>
            </w:r>
          </w:p>
        </w:tc>
        <w:tc>
          <w:tcPr>
            <w:tcW w:w="2340" w:type="dxa"/>
            <w:tcBorders>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国内债务付息</w:t>
            </w:r>
          </w:p>
        </w:tc>
        <w:tc>
          <w:tcPr>
            <w:tcW w:w="2226"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301" w:hRule="atLeast"/>
        </w:trPr>
        <w:tc>
          <w:tcPr>
            <w:tcW w:w="872" w:type="dxa"/>
            <w:tcBorders>
              <w:left w:val="single" w:color="000000" w:sz="4" w:space="0"/>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30102</w:t>
            </w:r>
          </w:p>
        </w:tc>
        <w:tc>
          <w:tcPr>
            <w:tcW w:w="2786" w:type="dxa"/>
            <w:tcBorders>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津贴补贴</w:t>
            </w:r>
          </w:p>
        </w:tc>
        <w:tc>
          <w:tcPr>
            <w:tcW w:w="1140" w:type="dxa"/>
            <w:tcBorders>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100.02</w:t>
            </w:r>
          </w:p>
        </w:tc>
        <w:tc>
          <w:tcPr>
            <w:tcW w:w="1050"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30202</w:t>
            </w:r>
          </w:p>
        </w:tc>
        <w:tc>
          <w:tcPr>
            <w:tcW w:w="1350" w:type="dxa"/>
            <w:tcBorders>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印刷费</w:t>
            </w:r>
          </w:p>
        </w:tc>
        <w:tc>
          <w:tcPr>
            <w:tcW w:w="1230" w:type="dxa"/>
            <w:tcBorders>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10.48</w:t>
            </w:r>
          </w:p>
        </w:tc>
        <w:tc>
          <w:tcPr>
            <w:tcW w:w="990"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30702</w:t>
            </w:r>
          </w:p>
        </w:tc>
        <w:tc>
          <w:tcPr>
            <w:tcW w:w="2340" w:type="dxa"/>
            <w:tcBorders>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国外债务付息</w:t>
            </w:r>
          </w:p>
        </w:tc>
        <w:tc>
          <w:tcPr>
            <w:tcW w:w="2226"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301" w:hRule="atLeast"/>
        </w:trPr>
        <w:tc>
          <w:tcPr>
            <w:tcW w:w="872" w:type="dxa"/>
            <w:tcBorders>
              <w:left w:val="single" w:color="000000" w:sz="4" w:space="0"/>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30103</w:t>
            </w:r>
          </w:p>
        </w:tc>
        <w:tc>
          <w:tcPr>
            <w:tcW w:w="2786" w:type="dxa"/>
            <w:tcBorders>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奖金</w:t>
            </w:r>
          </w:p>
        </w:tc>
        <w:tc>
          <w:tcPr>
            <w:tcW w:w="1140" w:type="dxa"/>
            <w:tcBorders>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17.24</w:t>
            </w:r>
          </w:p>
        </w:tc>
        <w:tc>
          <w:tcPr>
            <w:tcW w:w="1050"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30203</w:t>
            </w:r>
          </w:p>
        </w:tc>
        <w:tc>
          <w:tcPr>
            <w:tcW w:w="1350" w:type="dxa"/>
            <w:tcBorders>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咨询费</w:t>
            </w:r>
          </w:p>
        </w:tc>
        <w:tc>
          <w:tcPr>
            <w:tcW w:w="1230" w:type="dxa"/>
            <w:tcBorders>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990"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310</w:t>
            </w:r>
          </w:p>
        </w:tc>
        <w:tc>
          <w:tcPr>
            <w:tcW w:w="2340" w:type="dxa"/>
            <w:tcBorders>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资本性支出</w:t>
            </w:r>
          </w:p>
        </w:tc>
        <w:tc>
          <w:tcPr>
            <w:tcW w:w="2226"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301" w:hRule="atLeast"/>
        </w:trPr>
        <w:tc>
          <w:tcPr>
            <w:tcW w:w="872" w:type="dxa"/>
            <w:tcBorders>
              <w:left w:val="single" w:color="000000" w:sz="4" w:space="0"/>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30106</w:t>
            </w:r>
          </w:p>
        </w:tc>
        <w:tc>
          <w:tcPr>
            <w:tcW w:w="2786" w:type="dxa"/>
            <w:tcBorders>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伙食补助费</w:t>
            </w:r>
          </w:p>
        </w:tc>
        <w:tc>
          <w:tcPr>
            <w:tcW w:w="1140" w:type="dxa"/>
            <w:tcBorders>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1050"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30204</w:t>
            </w:r>
          </w:p>
        </w:tc>
        <w:tc>
          <w:tcPr>
            <w:tcW w:w="1350" w:type="dxa"/>
            <w:tcBorders>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手续费</w:t>
            </w:r>
          </w:p>
        </w:tc>
        <w:tc>
          <w:tcPr>
            <w:tcW w:w="1230" w:type="dxa"/>
            <w:tcBorders>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990"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31001</w:t>
            </w:r>
          </w:p>
        </w:tc>
        <w:tc>
          <w:tcPr>
            <w:tcW w:w="2340" w:type="dxa"/>
            <w:tcBorders>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房屋建筑物购建</w:t>
            </w:r>
          </w:p>
        </w:tc>
        <w:tc>
          <w:tcPr>
            <w:tcW w:w="2226"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301" w:hRule="atLeast"/>
        </w:trPr>
        <w:tc>
          <w:tcPr>
            <w:tcW w:w="872" w:type="dxa"/>
            <w:tcBorders>
              <w:left w:val="single" w:color="000000" w:sz="4" w:space="0"/>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30107</w:t>
            </w:r>
          </w:p>
        </w:tc>
        <w:tc>
          <w:tcPr>
            <w:tcW w:w="2786" w:type="dxa"/>
            <w:tcBorders>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绩效工资</w:t>
            </w:r>
          </w:p>
        </w:tc>
        <w:tc>
          <w:tcPr>
            <w:tcW w:w="1140" w:type="dxa"/>
            <w:tcBorders>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2.68</w:t>
            </w:r>
          </w:p>
        </w:tc>
        <w:tc>
          <w:tcPr>
            <w:tcW w:w="1050"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30205</w:t>
            </w:r>
          </w:p>
        </w:tc>
        <w:tc>
          <w:tcPr>
            <w:tcW w:w="1350" w:type="dxa"/>
            <w:tcBorders>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水费</w:t>
            </w:r>
          </w:p>
        </w:tc>
        <w:tc>
          <w:tcPr>
            <w:tcW w:w="1230" w:type="dxa"/>
            <w:tcBorders>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990"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31002</w:t>
            </w:r>
          </w:p>
        </w:tc>
        <w:tc>
          <w:tcPr>
            <w:tcW w:w="2340" w:type="dxa"/>
            <w:tcBorders>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办公设备购置</w:t>
            </w:r>
          </w:p>
        </w:tc>
        <w:tc>
          <w:tcPr>
            <w:tcW w:w="2226"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301" w:hRule="atLeast"/>
        </w:trPr>
        <w:tc>
          <w:tcPr>
            <w:tcW w:w="872" w:type="dxa"/>
            <w:tcBorders>
              <w:left w:val="single" w:color="000000" w:sz="4" w:space="0"/>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30108</w:t>
            </w:r>
          </w:p>
        </w:tc>
        <w:tc>
          <w:tcPr>
            <w:tcW w:w="2786" w:type="dxa"/>
            <w:tcBorders>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机关事业单位基本养老保险缴费</w:t>
            </w:r>
          </w:p>
        </w:tc>
        <w:tc>
          <w:tcPr>
            <w:tcW w:w="1140" w:type="dxa"/>
            <w:tcBorders>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32.59</w:t>
            </w:r>
          </w:p>
        </w:tc>
        <w:tc>
          <w:tcPr>
            <w:tcW w:w="1050"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30206</w:t>
            </w:r>
          </w:p>
        </w:tc>
        <w:tc>
          <w:tcPr>
            <w:tcW w:w="1350" w:type="dxa"/>
            <w:tcBorders>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电费</w:t>
            </w:r>
          </w:p>
        </w:tc>
        <w:tc>
          <w:tcPr>
            <w:tcW w:w="1230" w:type="dxa"/>
            <w:tcBorders>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990"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31003</w:t>
            </w:r>
          </w:p>
        </w:tc>
        <w:tc>
          <w:tcPr>
            <w:tcW w:w="2340" w:type="dxa"/>
            <w:tcBorders>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专用设备购置</w:t>
            </w:r>
          </w:p>
        </w:tc>
        <w:tc>
          <w:tcPr>
            <w:tcW w:w="2226"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301" w:hRule="atLeast"/>
        </w:trPr>
        <w:tc>
          <w:tcPr>
            <w:tcW w:w="872" w:type="dxa"/>
            <w:tcBorders>
              <w:left w:val="single" w:color="000000" w:sz="4" w:space="0"/>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30109</w:t>
            </w:r>
          </w:p>
        </w:tc>
        <w:tc>
          <w:tcPr>
            <w:tcW w:w="2786" w:type="dxa"/>
            <w:tcBorders>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职业年金缴费</w:t>
            </w:r>
          </w:p>
        </w:tc>
        <w:tc>
          <w:tcPr>
            <w:tcW w:w="1140" w:type="dxa"/>
            <w:tcBorders>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0.34</w:t>
            </w:r>
          </w:p>
        </w:tc>
        <w:tc>
          <w:tcPr>
            <w:tcW w:w="1050"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30207</w:t>
            </w:r>
          </w:p>
        </w:tc>
        <w:tc>
          <w:tcPr>
            <w:tcW w:w="1350" w:type="dxa"/>
            <w:tcBorders>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邮电费</w:t>
            </w:r>
          </w:p>
        </w:tc>
        <w:tc>
          <w:tcPr>
            <w:tcW w:w="1230" w:type="dxa"/>
            <w:tcBorders>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1.82</w:t>
            </w:r>
          </w:p>
        </w:tc>
        <w:tc>
          <w:tcPr>
            <w:tcW w:w="990"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31005</w:t>
            </w:r>
          </w:p>
        </w:tc>
        <w:tc>
          <w:tcPr>
            <w:tcW w:w="2340" w:type="dxa"/>
            <w:tcBorders>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基础设施建设</w:t>
            </w:r>
          </w:p>
        </w:tc>
        <w:tc>
          <w:tcPr>
            <w:tcW w:w="2226"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301" w:hRule="atLeast"/>
        </w:trPr>
        <w:tc>
          <w:tcPr>
            <w:tcW w:w="872" w:type="dxa"/>
            <w:tcBorders>
              <w:left w:val="single" w:color="000000" w:sz="4" w:space="0"/>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30110</w:t>
            </w:r>
          </w:p>
        </w:tc>
        <w:tc>
          <w:tcPr>
            <w:tcW w:w="2786" w:type="dxa"/>
            <w:tcBorders>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职工基本医疗保险缴费</w:t>
            </w:r>
          </w:p>
        </w:tc>
        <w:tc>
          <w:tcPr>
            <w:tcW w:w="1140" w:type="dxa"/>
            <w:tcBorders>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15.72</w:t>
            </w:r>
          </w:p>
        </w:tc>
        <w:tc>
          <w:tcPr>
            <w:tcW w:w="1050"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30208</w:t>
            </w:r>
          </w:p>
        </w:tc>
        <w:tc>
          <w:tcPr>
            <w:tcW w:w="1350" w:type="dxa"/>
            <w:tcBorders>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取暖费</w:t>
            </w:r>
          </w:p>
        </w:tc>
        <w:tc>
          <w:tcPr>
            <w:tcW w:w="1230" w:type="dxa"/>
            <w:tcBorders>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990"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31006</w:t>
            </w:r>
          </w:p>
        </w:tc>
        <w:tc>
          <w:tcPr>
            <w:tcW w:w="2340" w:type="dxa"/>
            <w:tcBorders>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大型修缮</w:t>
            </w:r>
          </w:p>
        </w:tc>
        <w:tc>
          <w:tcPr>
            <w:tcW w:w="2226"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301" w:hRule="atLeast"/>
        </w:trPr>
        <w:tc>
          <w:tcPr>
            <w:tcW w:w="872" w:type="dxa"/>
            <w:tcBorders>
              <w:left w:val="single" w:color="000000" w:sz="4" w:space="0"/>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30111</w:t>
            </w:r>
          </w:p>
        </w:tc>
        <w:tc>
          <w:tcPr>
            <w:tcW w:w="2786" w:type="dxa"/>
            <w:tcBorders>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公务员医疗补助缴费</w:t>
            </w:r>
          </w:p>
        </w:tc>
        <w:tc>
          <w:tcPr>
            <w:tcW w:w="1140" w:type="dxa"/>
            <w:tcBorders>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13.38</w:t>
            </w:r>
          </w:p>
        </w:tc>
        <w:tc>
          <w:tcPr>
            <w:tcW w:w="1050"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30209</w:t>
            </w:r>
          </w:p>
        </w:tc>
        <w:tc>
          <w:tcPr>
            <w:tcW w:w="1350" w:type="dxa"/>
            <w:tcBorders>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物业管理费</w:t>
            </w:r>
          </w:p>
        </w:tc>
        <w:tc>
          <w:tcPr>
            <w:tcW w:w="1230" w:type="dxa"/>
            <w:tcBorders>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990"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31007</w:t>
            </w:r>
          </w:p>
        </w:tc>
        <w:tc>
          <w:tcPr>
            <w:tcW w:w="2340" w:type="dxa"/>
            <w:tcBorders>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信息网络及软件购置更新</w:t>
            </w:r>
          </w:p>
        </w:tc>
        <w:tc>
          <w:tcPr>
            <w:tcW w:w="2226"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1" w:hRule="atLeast"/>
        </w:trPr>
        <w:tc>
          <w:tcPr>
            <w:tcW w:w="872" w:type="dxa"/>
            <w:tcBorders>
              <w:left w:val="single" w:color="000000" w:sz="4" w:space="0"/>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30112</w:t>
            </w:r>
          </w:p>
        </w:tc>
        <w:tc>
          <w:tcPr>
            <w:tcW w:w="2786" w:type="dxa"/>
            <w:tcBorders>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其他社会保障缴费</w:t>
            </w:r>
          </w:p>
        </w:tc>
        <w:tc>
          <w:tcPr>
            <w:tcW w:w="1140" w:type="dxa"/>
            <w:tcBorders>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3.08</w:t>
            </w:r>
          </w:p>
        </w:tc>
        <w:tc>
          <w:tcPr>
            <w:tcW w:w="1050"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30211</w:t>
            </w:r>
          </w:p>
        </w:tc>
        <w:tc>
          <w:tcPr>
            <w:tcW w:w="1350" w:type="dxa"/>
            <w:tcBorders>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差旅费</w:t>
            </w:r>
          </w:p>
        </w:tc>
        <w:tc>
          <w:tcPr>
            <w:tcW w:w="1230" w:type="dxa"/>
            <w:tcBorders>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2.09</w:t>
            </w:r>
          </w:p>
        </w:tc>
        <w:tc>
          <w:tcPr>
            <w:tcW w:w="990"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31008</w:t>
            </w:r>
          </w:p>
        </w:tc>
        <w:tc>
          <w:tcPr>
            <w:tcW w:w="2340" w:type="dxa"/>
            <w:tcBorders>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物资储备</w:t>
            </w:r>
          </w:p>
        </w:tc>
        <w:tc>
          <w:tcPr>
            <w:tcW w:w="2226"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301" w:hRule="atLeast"/>
        </w:trPr>
        <w:tc>
          <w:tcPr>
            <w:tcW w:w="872" w:type="dxa"/>
            <w:tcBorders>
              <w:left w:val="single" w:color="000000" w:sz="4" w:space="0"/>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30113</w:t>
            </w:r>
          </w:p>
        </w:tc>
        <w:tc>
          <w:tcPr>
            <w:tcW w:w="2786" w:type="dxa"/>
            <w:tcBorders>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住房公积金</w:t>
            </w:r>
          </w:p>
        </w:tc>
        <w:tc>
          <w:tcPr>
            <w:tcW w:w="1140" w:type="dxa"/>
            <w:tcBorders>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1050"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30212</w:t>
            </w:r>
          </w:p>
        </w:tc>
        <w:tc>
          <w:tcPr>
            <w:tcW w:w="1350" w:type="dxa"/>
            <w:tcBorders>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因公出国（境）费用</w:t>
            </w:r>
          </w:p>
        </w:tc>
        <w:tc>
          <w:tcPr>
            <w:tcW w:w="1230" w:type="dxa"/>
            <w:tcBorders>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990"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31009</w:t>
            </w:r>
          </w:p>
        </w:tc>
        <w:tc>
          <w:tcPr>
            <w:tcW w:w="2340" w:type="dxa"/>
            <w:tcBorders>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土地补偿</w:t>
            </w:r>
          </w:p>
        </w:tc>
        <w:tc>
          <w:tcPr>
            <w:tcW w:w="2226"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301" w:hRule="atLeast"/>
        </w:trPr>
        <w:tc>
          <w:tcPr>
            <w:tcW w:w="872" w:type="dxa"/>
            <w:tcBorders>
              <w:left w:val="single" w:color="000000" w:sz="4" w:space="0"/>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30114</w:t>
            </w:r>
          </w:p>
        </w:tc>
        <w:tc>
          <w:tcPr>
            <w:tcW w:w="2786" w:type="dxa"/>
            <w:tcBorders>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医疗费</w:t>
            </w:r>
          </w:p>
        </w:tc>
        <w:tc>
          <w:tcPr>
            <w:tcW w:w="1140" w:type="dxa"/>
            <w:tcBorders>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1050"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30213</w:t>
            </w:r>
          </w:p>
        </w:tc>
        <w:tc>
          <w:tcPr>
            <w:tcW w:w="1350" w:type="dxa"/>
            <w:tcBorders>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维修（护）费</w:t>
            </w:r>
          </w:p>
        </w:tc>
        <w:tc>
          <w:tcPr>
            <w:tcW w:w="1230" w:type="dxa"/>
            <w:tcBorders>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3.03</w:t>
            </w:r>
          </w:p>
        </w:tc>
        <w:tc>
          <w:tcPr>
            <w:tcW w:w="990"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31010</w:t>
            </w:r>
          </w:p>
        </w:tc>
        <w:tc>
          <w:tcPr>
            <w:tcW w:w="2340" w:type="dxa"/>
            <w:tcBorders>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安置补助</w:t>
            </w:r>
          </w:p>
        </w:tc>
        <w:tc>
          <w:tcPr>
            <w:tcW w:w="2226"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301" w:hRule="atLeast"/>
        </w:trPr>
        <w:tc>
          <w:tcPr>
            <w:tcW w:w="872" w:type="dxa"/>
            <w:tcBorders>
              <w:left w:val="single" w:color="000000" w:sz="4" w:space="0"/>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30199</w:t>
            </w:r>
          </w:p>
        </w:tc>
        <w:tc>
          <w:tcPr>
            <w:tcW w:w="2786" w:type="dxa"/>
            <w:tcBorders>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其他工资福利支出</w:t>
            </w:r>
          </w:p>
        </w:tc>
        <w:tc>
          <w:tcPr>
            <w:tcW w:w="1140" w:type="dxa"/>
            <w:tcBorders>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31.73</w:t>
            </w:r>
          </w:p>
        </w:tc>
        <w:tc>
          <w:tcPr>
            <w:tcW w:w="1050" w:type="dxa"/>
            <w:tcBorders>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30214</w:t>
            </w:r>
          </w:p>
        </w:tc>
        <w:tc>
          <w:tcPr>
            <w:tcW w:w="1350" w:type="dxa"/>
            <w:tcBorders>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租赁费</w:t>
            </w:r>
          </w:p>
        </w:tc>
        <w:tc>
          <w:tcPr>
            <w:tcW w:w="1230" w:type="dxa"/>
            <w:tcBorders>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990" w:type="dxa"/>
            <w:tcBorders>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31011</w:t>
            </w:r>
          </w:p>
        </w:tc>
        <w:tc>
          <w:tcPr>
            <w:tcW w:w="2340" w:type="dxa"/>
            <w:tcBorders>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地上附着物和青苗补偿</w:t>
            </w:r>
          </w:p>
        </w:tc>
        <w:tc>
          <w:tcPr>
            <w:tcW w:w="2226"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1" w:hRule="atLeast"/>
        </w:trPr>
        <w:tc>
          <w:tcPr>
            <w:tcW w:w="872" w:type="dxa"/>
            <w:tcBorders>
              <w:left w:val="single" w:color="000000" w:sz="4" w:space="0"/>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303</w:t>
            </w:r>
          </w:p>
        </w:tc>
        <w:tc>
          <w:tcPr>
            <w:tcW w:w="2786" w:type="dxa"/>
            <w:tcBorders>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对个人和家庭的补助</w:t>
            </w:r>
          </w:p>
        </w:tc>
        <w:tc>
          <w:tcPr>
            <w:tcW w:w="1140" w:type="dxa"/>
            <w:tcBorders>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13.08</w:t>
            </w:r>
          </w:p>
        </w:tc>
        <w:tc>
          <w:tcPr>
            <w:tcW w:w="1050" w:type="dxa"/>
            <w:tcBorders>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30215</w:t>
            </w:r>
          </w:p>
        </w:tc>
        <w:tc>
          <w:tcPr>
            <w:tcW w:w="1350" w:type="dxa"/>
            <w:tcBorders>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会议费</w:t>
            </w:r>
          </w:p>
        </w:tc>
        <w:tc>
          <w:tcPr>
            <w:tcW w:w="1230" w:type="dxa"/>
            <w:tcBorders>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990" w:type="dxa"/>
            <w:tcBorders>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31012</w:t>
            </w:r>
          </w:p>
        </w:tc>
        <w:tc>
          <w:tcPr>
            <w:tcW w:w="2340" w:type="dxa"/>
            <w:tcBorders>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拆迁补偿</w:t>
            </w:r>
          </w:p>
        </w:tc>
        <w:tc>
          <w:tcPr>
            <w:tcW w:w="2226"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1" w:hRule="atLeast"/>
        </w:trPr>
        <w:tc>
          <w:tcPr>
            <w:tcW w:w="872" w:type="dxa"/>
            <w:tcBorders>
              <w:left w:val="single" w:color="000000" w:sz="4" w:space="0"/>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30301</w:t>
            </w:r>
          </w:p>
        </w:tc>
        <w:tc>
          <w:tcPr>
            <w:tcW w:w="2786" w:type="dxa"/>
            <w:tcBorders>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离休费</w:t>
            </w:r>
          </w:p>
        </w:tc>
        <w:tc>
          <w:tcPr>
            <w:tcW w:w="1140" w:type="dxa"/>
            <w:tcBorders>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1050" w:type="dxa"/>
            <w:tcBorders>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30216</w:t>
            </w:r>
          </w:p>
        </w:tc>
        <w:tc>
          <w:tcPr>
            <w:tcW w:w="1350" w:type="dxa"/>
            <w:tcBorders>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培训费</w:t>
            </w:r>
          </w:p>
        </w:tc>
        <w:tc>
          <w:tcPr>
            <w:tcW w:w="1230" w:type="dxa"/>
            <w:tcBorders>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1.93</w:t>
            </w:r>
          </w:p>
        </w:tc>
        <w:tc>
          <w:tcPr>
            <w:tcW w:w="990" w:type="dxa"/>
            <w:tcBorders>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31013</w:t>
            </w:r>
          </w:p>
        </w:tc>
        <w:tc>
          <w:tcPr>
            <w:tcW w:w="2340" w:type="dxa"/>
            <w:tcBorders>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公务用车购置</w:t>
            </w:r>
          </w:p>
        </w:tc>
        <w:tc>
          <w:tcPr>
            <w:tcW w:w="2226"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301" w:hRule="atLeast"/>
        </w:trPr>
        <w:tc>
          <w:tcPr>
            <w:tcW w:w="872" w:type="dxa"/>
            <w:tcBorders>
              <w:left w:val="single" w:color="000000" w:sz="4" w:space="0"/>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30302</w:t>
            </w:r>
          </w:p>
        </w:tc>
        <w:tc>
          <w:tcPr>
            <w:tcW w:w="2786" w:type="dxa"/>
            <w:tcBorders>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退休费</w:t>
            </w:r>
          </w:p>
        </w:tc>
        <w:tc>
          <w:tcPr>
            <w:tcW w:w="1140" w:type="dxa"/>
            <w:tcBorders>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10.19</w:t>
            </w:r>
          </w:p>
        </w:tc>
        <w:tc>
          <w:tcPr>
            <w:tcW w:w="1050" w:type="dxa"/>
            <w:tcBorders>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30217</w:t>
            </w:r>
          </w:p>
        </w:tc>
        <w:tc>
          <w:tcPr>
            <w:tcW w:w="1350" w:type="dxa"/>
            <w:tcBorders>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公务接待费</w:t>
            </w:r>
          </w:p>
        </w:tc>
        <w:tc>
          <w:tcPr>
            <w:tcW w:w="1230" w:type="dxa"/>
            <w:tcBorders>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0.19</w:t>
            </w:r>
          </w:p>
        </w:tc>
        <w:tc>
          <w:tcPr>
            <w:tcW w:w="990" w:type="dxa"/>
            <w:tcBorders>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31019</w:t>
            </w:r>
          </w:p>
        </w:tc>
        <w:tc>
          <w:tcPr>
            <w:tcW w:w="2340" w:type="dxa"/>
            <w:tcBorders>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其他交通工具购置</w:t>
            </w:r>
          </w:p>
        </w:tc>
        <w:tc>
          <w:tcPr>
            <w:tcW w:w="2226"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1" w:hRule="atLeast"/>
        </w:trPr>
        <w:tc>
          <w:tcPr>
            <w:tcW w:w="872" w:type="dxa"/>
            <w:tcBorders>
              <w:left w:val="single" w:color="000000" w:sz="4" w:space="0"/>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30303</w:t>
            </w:r>
          </w:p>
        </w:tc>
        <w:tc>
          <w:tcPr>
            <w:tcW w:w="2786" w:type="dxa"/>
            <w:tcBorders>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退职（役）费</w:t>
            </w:r>
          </w:p>
        </w:tc>
        <w:tc>
          <w:tcPr>
            <w:tcW w:w="1140" w:type="dxa"/>
            <w:tcBorders>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1050" w:type="dxa"/>
            <w:tcBorders>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30218</w:t>
            </w:r>
          </w:p>
        </w:tc>
        <w:tc>
          <w:tcPr>
            <w:tcW w:w="1350" w:type="dxa"/>
            <w:tcBorders>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专用材料费</w:t>
            </w:r>
          </w:p>
        </w:tc>
        <w:tc>
          <w:tcPr>
            <w:tcW w:w="1230" w:type="dxa"/>
            <w:tcBorders>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990" w:type="dxa"/>
            <w:tcBorders>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31021</w:t>
            </w:r>
          </w:p>
        </w:tc>
        <w:tc>
          <w:tcPr>
            <w:tcW w:w="2340" w:type="dxa"/>
            <w:tcBorders>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文物和陈列品购置</w:t>
            </w:r>
          </w:p>
        </w:tc>
        <w:tc>
          <w:tcPr>
            <w:tcW w:w="2226"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1" w:hRule="atLeast"/>
        </w:trPr>
        <w:tc>
          <w:tcPr>
            <w:tcW w:w="872" w:type="dxa"/>
            <w:tcBorders>
              <w:left w:val="single" w:color="000000" w:sz="4" w:space="0"/>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30304</w:t>
            </w:r>
          </w:p>
        </w:tc>
        <w:tc>
          <w:tcPr>
            <w:tcW w:w="2786" w:type="dxa"/>
            <w:tcBorders>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抚恤金</w:t>
            </w:r>
          </w:p>
        </w:tc>
        <w:tc>
          <w:tcPr>
            <w:tcW w:w="1140" w:type="dxa"/>
            <w:tcBorders>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1050" w:type="dxa"/>
            <w:tcBorders>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30224</w:t>
            </w:r>
          </w:p>
        </w:tc>
        <w:tc>
          <w:tcPr>
            <w:tcW w:w="1350" w:type="dxa"/>
            <w:tcBorders>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被装购置费</w:t>
            </w:r>
          </w:p>
        </w:tc>
        <w:tc>
          <w:tcPr>
            <w:tcW w:w="1230" w:type="dxa"/>
            <w:tcBorders>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990" w:type="dxa"/>
            <w:tcBorders>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31022</w:t>
            </w:r>
          </w:p>
        </w:tc>
        <w:tc>
          <w:tcPr>
            <w:tcW w:w="2340" w:type="dxa"/>
            <w:tcBorders>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无形资产购置</w:t>
            </w:r>
          </w:p>
        </w:tc>
        <w:tc>
          <w:tcPr>
            <w:tcW w:w="2226"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301" w:hRule="atLeast"/>
        </w:trPr>
        <w:tc>
          <w:tcPr>
            <w:tcW w:w="872" w:type="dxa"/>
            <w:tcBorders>
              <w:left w:val="single" w:color="000000" w:sz="4" w:space="0"/>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30305</w:t>
            </w:r>
          </w:p>
        </w:tc>
        <w:tc>
          <w:tcPr>
            <w:tcW w:w="2786" w:type="dxa"/>
            <w:tcBorders>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生活补助</w:t>
            </w:r>
          </w:p>
        </w:tc>
        <w:tc>
          <w:tcPr>
            <w:tcW w:w="1140" w:type="dxa"/>
            <w:tcBorders>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2.64</w:t>
            </w:r>
          </w:p>
        </w:tc>
        <w:tc>
          <w:tcPr>
            <w:tcW w:w="1050" w:type="dxa"/>
            <w:tcBorders>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30225</w:t>
            </w:r>
          </w:p>
        </w:tc>
        <w:tc>
          <w:tcPr>
            <w:tcW w:w="1350" w:type="dxa"/>
            <w:tcBorders>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专用燃料费</w:t>
            </w:r>
          </w:p>
        </w:tc>
        <w:tc>
          <w:tcPr>
            <w:tcW w:w="1230" w:type="dxa"/>
            <w:tcBorders>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990" w:type="dxa"/>
            <w:tcBorders>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31099</w:t>
            </w:r>
          </w:p>
        </w:tc>
        <w:tc>
          <w:tcPr>
            <w:tcW w:w="2340" w:type="dxa"/>
            <w:tcBorders>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其他资本性支出</w:t>
            </w:r>
          </w:p>
        </w:tc>
        <w:tc>
          <w:tcPr>
            <w:tcW w:w="2226"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1" w:hRule="atLeast"/>
        </w:trPr>
        <w:tc>
          <w:tcPr>
            <w:tcW w:w="872" w:type="dxa"/>
            <w:tcBorders>
              <w:left w:val="single" w:color="000000" w:sz="4" w:space="0"/>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30306</w:t>
            </w:r>
          </w:p>
        </w:tc>
        <w:tc>
          <w:tcPr>
            <w:tcW w:w="2786" w:type="dxa"/>
            <w:tcBorders>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救济费</w:t>
            </w:r>
          </w:p>
        </w:tc>
        <w:tc>
          <w:tcPr>
            <w:tcW w:w="1140" w:type="dxa"/>
            <w:tcBorders>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1050" w:type="dxa"/>
            <w:tcBorders>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30226</w:t>
            </w:r>
          </w:p>
        </w:tc>
        <w:tc>
          <w:tcPr>
            <w:tcW w:w="1350" w:type="dxa"/>
            <w:tcBorders>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劳务费</w:t>
            </w:r>
          </w:p>
        </w:tc>
        <w:tc>
          <w:tcPr>
            <w:tcW w:w="1230" w:type="dxa"/>
            <w:tcBorders>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0.71</w:t>
            </w:r>
          </w:p>
        </w:tc>
        <w:tc>
          <w:tcPr>
            <w:tcW w:w="990" w:type="dxa"/>
            <w:tcBorders>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399</w:t>
            </w:r>
          </w:p>
        </w:tc>
        <w:tc>
          <w:tcPr>
            <w:tcW w:w="2340" w:type="dxa"/>
            <w:tcBorders>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其他支出</w:t>
            </w:r>
          </w:p>
        </w:tc>
        <w:tc>
          <w:tcPr>
            <w:tcW w:w="2226"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1" w:hRule="atLeast"/>
        </w:trPr>
        <w:tc>
          <w:tcPr>
            <w:tcW w:w="872" w:type="dxa"/>
            <w:tcBorders>
              <w:left w:val="single" w:color="000000" w:sz="4" w:space="0"/>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30307</w:t>
            </w:r>
          </w:p>
        </w:tc>
        <w:tc>
          <w:tcPr>
            <w:tcW w:w="2786" w:type="dxa"/>
            <w:tcBorders>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医疗费补助</w:t>
            </w:r>
          </w:p>
        </w:tc>
        <w:tc>
          <w:tcPr>
            <w:tcW w:w="1140" w:type="dxa"/>
            <w:tcBorders>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1050" w:type="dxa"/>
            <w:tcBorders>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30227</w:t>
            </w:r>
          </w:p>
        </w:tc>
        <w:tc>
          <w:tcPr>
            <w:tcW w:w="1350" w:type="dxa"/>
            <w:tcBorders>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委托业务费</w:t>
            </w:r>
          </w:p>
        </w:tc>
        <w:tc>
          <w:tcPr>
            <w:tcW w:w="1230" w:type="dxa"/>
            <w:tcBorders>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990" w:type="dxa"/>
            <w:tcBorders>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39906</w:t>
            </w:r>
          </w:p>
        </w:tc>
        <w:tc>
          <w:tcPr>
            <w:tcW w:w="2340" w:type="dxa"/>
            <w:tcBorders>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赠与</w:t>
            </w:r>
          </w:p>
        </w:tc>
        <w:tc>
          <w:tcPr>
            <w:tcW w:w="2226"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301" w:hRule="atLeast"/>
        </w:trPr>
        <w:tc>
          <w:tcPr>
            <w:tcW w:w="872" w:type="dxa"/>
            <w:tcBorders>
              <w:left w:val="single" w:color="000000" w:sz="4" w:space="0"/>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30308</w:t>
            </w:r>
          </w:p>
        </w:tc>
        <w:tc>
          <w:tcPr>
            <w:tcW w:w="2786" w:type="dxa"/>
            <w:tcBorders>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助学金</w:t>
            </w:r>
          </w:p>
        </w:tc>
        <w:tc>
          <w:tcPr>
            <w:tcW w:w="1140" w:type="dxa"/>
            <w:tcBorders>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1050" w:type="dxa"/>
            <w:tcBorders>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30228</w:t>
            </w:r>
          </w:p>
        </w:tc>
        <w:tc>
          <w:tcPr>
            <w:tcW w:w="1350" w:type="dxa"/>
            <w:tcBorders>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工会经费</w:t>
            </w:r>
          </w:p>
        </w:tc>
        <w:tc>
          <w:tcPr>
            <w:tcW w:w="1230" w:type="dxa"/>
            <w:tcBorders>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1.56</w:t>
            </w:r>
          </w:p>
        </w:tc>
        <w:tc>
          <w:tcPr>
            <w:tcW w:w="990" w:type="dxa"/>
            <w:tcBorders>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39907</w:t>
            </w:r>
          </w:p>
        </w:tc>
        <w:tc>
          <w:tcPr>
            <w:tcW w:w="2340" w:type="dxa"/>
            <w:tcBorders>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国家赔偿费用支出</w:t>
            </w:r>
          </w:p>
        </w:tc>
        <w:tc>
          <w:tcPr>
            <w:tcW w:w="2226"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1" w:hRule="atLeast"/>
        </w:trPr>
        <w:tc>
          <w:tcPr>
            <w:tcW w:w="872" w:type="dxa"/>
            <w:tcBorders>
              <w:left w:val="single" w:color="000000" w:sz="4" w:space="0"/>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30309</w:t>
            </w:r>
          </w:p>
        </w:tc>
        <w:tc>
          <w:tcPr>
            <w:tcW w:w="2786" w:type="dxa"/>
            <w:tcBorders>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奖励金</w:t>
            </w:r>
          </w:p>
        </w:tc>
        <w:tc>
          <w:tcPr>
            <w:tcW w:w="1140" w:type="dxa"/>
            <w:tcBorders>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0.26</w:t>
            </w:r>
          </w:p>
        </w:tc>
        <w:tc>
          <w:tcPr>
            <w:tcW w:w="1050" w:type="dxa"/>
            <w:tcBorders>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30229</w:t>
            </w:r>
          </w:p>
        </w:tc>
        <w:tc>
          <w:tcPr>
            <w:tcW w:w="1350" w:type="dxa"/>
            <w:tcBorders>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福利费</w:t>
            </w:r>
          </w:p>
        </w:tc>
        <w:tc>
          <w:tcPr>
            <w:tcW w:w="1230" w:type="dxa"/>
            <w:tcBorders>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990" w:type="dxa"/>
            <w:tcBorders>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39908</w:t>
            </w:r>
          </w:p>
        </w:tc>
        <w:tc>
          <w:tcPr>
            <w:tcW w:w="2340" w:type="dxa"/>
            <w:tcBorders>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对民间非营利组织和群众性自治组织补贴</w:t>
            </w:r>
          </w:p>
        </w:tc>
        <w:tc>
          <w:tcPr>
            <w:tcW w:w="2226"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1" w:hRule="atLeast"/>
        </w:trPr>
        <w:tc>
          <w:tcPr>
            <w:tcW w:w="872" w:type="dxa"/>
            <w:tcBorders>
              <w:left w:val="single" w:color="000000" w:sz="4" w:space="0"/>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30310</w:t>
            </w:r>
          </w:p>
        </w:tc>
        <w:tc>
          <w:tcPr>
            <w:tcW w:w="2786" w:type="dxa"/>
            <w:tcBorders>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个人农业生产补贴</w:t>
            </w:r>
          </w:p>
        </w:tc>
        <w:tc>
          <w:tcPr>
            <w:tcW w:w="1140" w:type="dxa"/>
            <w:tcBorders>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1050" w:type="dxa"/>
            <w:tcBorders>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30231</w:t>
            </w:r>
          </w:p>
        </w:tc>
        <w:tc>
          <w:tcPr>
            <w:tcW w:w="1350" w:type="dxa"/>
            <w:tcBorders>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公务用车运行维护费</w:t>
            </w:r>
          </w:p>
        </w:tc>
        <w:tc>
          <w:tcPr>
            <w:tcW w:w="1230" w:type="dxa"/>
            <w:tcBorders>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7.88</w:t>
            </w:r>
          </w:p>
        </w:tc>
        <w:tc>
          <w:tcPr>
            <w:tcW w:w="990" w:type="dxa"/>
            <w:tcBorders>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39999</w:t>
            </w:r>
          </w:p>
        </w:tc>
        <w:tc>
          <w:tcPr>
            <w:tcW w:w="2340" w:type="dxa"/>
            <w:tcBorders>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其他支出</w:t>
            </w:r>
          </w:p>
        </w:tc>
        <w:tc>
          <w:tcPr>
            <w:tcW w:w="2226"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301" w:hRule="atLeast"/>
        </w:trPr>
        <w:tc>
          <w:tcPr>
            <w:tcW w:w="872" w:type="dxa"/>
            <w:tcBorders>
              <w:left w:val="single" w:color="000000" w:sz="4" w:space="0"/>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30399</w:t>
            </w:r>
          </w:p>
        </w:tc>
        <w:tc>
          <w:tcPr>
            <w:tcW w:w="2786" w:type="dxa"/>
            <w:tcBorders>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其他对个人和家庭的补助支出</w:t>
            </w:r>
          </w:p>
        </w:tc>
        <w:tc>
          <w:tcPr>
            <w:tcW w:w="1140" w:type="dxa"/>
            <w:tcBorders>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1050" w:type="dxa"/>
            <w:tcBorders>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30239</w:t>
            </w:r>
          </w:p>
        </w:tc>
        <w:tc>
          <w:tcPr>
            <w:tcW w:w="1350" w:type="dxa"/>
            <w:tcBorders>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其他交通费用</w:t>
            </w:r>
          </w:p>
        </w:tc>
        <w:tc>
          <w:tcPr>
            <w:tcW w:w="1230" w:type="dxa"/>
            <w:tcBorders>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17.51</w:t>
            </w:r>
          </w:p>
        </w:tc>
        <w:tc>
          <w:tcPr>
            <w:tcW w:w="990" w:type="dxa"/>
            <w:tcBorders>
              <w:bottom w:val="single" w:color="000000" w:sz="4" w:space="0"/>
              <w:right w:val="single" w:color="000000" w:sz="4" w:space="0"/>
            </w:tcBorders>
            <w:shd w:val="clear" w:color="FFFFFF" w:fill="C0C0C0"/>
            <w:vAlign w:val="center"/>
          </w:tcPr>
          <w:p>
            <w:pPr>
              <w:jc w:val="left"/>
              <w:rPr>
                <w:rFonts w:hint="eastAsia" w:ascii="宋体" w:hAnsi="宋体" w:eastAsia="宋体" w:cs="宋体"/>
                <w:i w:val="0"/>
                <w:color w:val="000000"/>
                <w:sz w:val="22"/>
                <w:szCs w:val="22"/>
                <w:u w:val="none"/>
              </w:rPr>
            </w:pPr>
          </w:p>
        </w:tc>
        <w:tc>
          <w:tcPr>
            <w:tcW w:w="2340" w:type="dxa"/>
            <w:tcBorders>
              <w:bottom w:val="single" w:color="000000" w:sz="4" w:space="0"/>
              <w:right w:val="single" w:color="000000" w:sz="4" w:space="0"/>
            </w:tcBorders>
            <w:shd w:val="clear" w:color="FFFFFF" w:fill="C0C0C0"/>
            <w:vAlign w:val="center"/>
          </w:tcPr>
          <w:p>
            <w:pPr>
              <w:jc w:val="left"/>
              <w:rPr>
                <w:rFonts w:hint="eastAsia" w:ascii="宋体" w:hAnsi="宋体" w:eastAsia="宋体" w:cs="宋体"/>
                <w:i w:val="0"/>
                <w:color w:val="000000"/>
                <w:sz w:val="22"/>
                <w:szCs w:val="22"/>
                <w:u w:val="none"/>
              </w:rPr>
            </w:pPr>
          </w:p>
        </w:tc>
        <w:tc>
          <w:tcPr>
            <w:tcW w:w="2226" w:type="dxa"/>
            <w:tcBorders>
              <w:bottom w:val="single" w:color="000000" w:sz="4" w:space="0"/>
              <w:right w:val="single" w:color="000000" w:sz="4" w:space="0"/>
            </w:tcBorders>
            <w:shd w:val="clear" w:color="auto" w:fill="auto"/>
            <w:vAlign w:val="center"/>
          </w:tcPr>
          <w:p>
            <w:pPr>
              <w:jc w:val="right"/>
              <w:rPr>
                <w:rFonts w:hint="eastAsia" w:ascii="宋体" w:hAnsi="宋体" w:eastAsia="宋体" w:cs="宋体"/>
                <w:i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1" w:hRule="atLeast"/>
        </w:trPr>
        <w:tc>
          <w:tcPr>
            <w:tcW w:w="872" w:type="dxa"/>
            <w:tcBorders>
              <w:left w:val="single" w:color="000000" w:sz="4" w:space="0"/>
              <w:bottom w:val="single" w:color="000000" w:sz="4" w:space="0"/>
              <w:right w:val="single" w:color="000000" w:sz="4" w:space="0"/>
            </w:tcBorders>
            <w:shd w:val="clear" w:color="FFFFFF" w:fill="C0C0C0"/>
            <w:vAlign w:val="center"/>
          </w:tcPr>
          <w:p>
            <w:pPr>
              <w:jc w:val="left"/>
              <w:rPr>
                <w:rFonts w:hint="eastAsia" w:ascii="宋体" w:hAnsi="宋体" w:eastAsia="宋体" w:cs="宋体"/>
                <w:i w:val="0"/>
                <w:color w:val="000000"/>
                <w:sz w:val="22"/>
                <w:szCs w:val="22"/>
                <w:u w:val="none"/>
              </w:rPr>
            </w:pPr>
          </w:p>
        </w:tc>
        <w:tc>
          <w:tcPr>
            <w:tcW w:w="2786" w:type="dxa"/>
            <w:tcBorders>
              <w:bottom w:val="single" w:color="000000" w:sz="4" w:space="0"/>
              <w:right w:val="single" w:color="000000" w:sz="4" w:space="0"/>
            </w:tcBorders>
            <w:shd w:val="clear" w:color="FFFFFF" w:fill="C0C0C0"/>
            <w:vAlign w:val="center"/>
          </w:tcPr>
          <w:p>
            <w:pPr>
              <w:jc w:val="left"/>
              <w:rPr>
                <w:rFonts w:hint="eastAsia" w:ascii="宋体" w:hAnsi="宋体" w:eastAsia="宋体" w:cs="宋体"/>
                <w:i w:val="0"/>
                <w:color w:val="000000"/>
                <w:sz w:val="22"/>
                <w:szCs w:val="22"/>
                <w:u w:val="none"/>
              </w:rPr>
            </w:pPr>
          </w:p>
        </w:tc>
        <w:tc>
          <w:tcPr>
            <w:tcW w:w="1140" w:type="dxa"/>
            <w:tcBorders>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2"/>
                <w:szCs w:val="22"/>
                <w:u w:val="none"/>
              </w:rPr>
            </w:pPr>
          </w:p>
        </w:tc>
        <w:tc>
          <w:tcPr>
            <w:tcW w:w="1050" w:type="dxa"/>
            <w:tcBorders>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30240</w:t>
            </w:r>
          </w:p>
        </w:tc>
        <w:tc>
          <w:tcPr>
            <w:tcW w:w="1350" w:type="dxa"/>
            <w:tcBorders>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税金及附加费用</w:t>
            </w:r>
          </w:p>
        </w:tc>
        <w:tc>
          <w:tcPr>
            <w:tcW w:w="1230" w:type="dxa"/>
            <w:tcBorders>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990" w:type="dxa"/>
            <w:tcBorders>
              <w:bottom w:val="single" w:color="000000" w:sz="4" w:space="0"/>
              <w:right w:val="single" w:color="000000" w:sz="4" w:space="0"/>
            </w:tcBorders>
            <w:shd w:val="clear" w:color="FFFFFF" w:fill="C0C0C0"/>
            <w:vAlign w:val="center"/>
          </w:tcPr>
          <w:p>
            <w:pPr>
              <w:jc w:val="left"/>
              <w:rPr>
                <w:rFonts w:hint="eastAsia" w:ascii="宋体" w:hAnsi="宋体" w:eastAsia="宋体" w:cs="宋体"/>
                <w:i w:val="0"/>
                <w:color w:val="000000"/>
                <w:sz w:val="22"/>
                <w:szCs w:val="22"/>
                <w:u w:val="none"/>
              </w:rPr>
            </w:pPr>
          </w:p>
        </w:tc>
        <w:tc>
          <w:tcPr>
            <w:tcW w:w="2340" w:type="dxa"/>
            <w:tcBorders>
              <w:bottom w:val="single" w:color="000000" w:sz="4" w:space="0"/>
              <w:right w:val="single" w:color="000000" w:sz="4" w:space="0"/>
            </w:tcBorders>
            <w:shd w:val="clear" w:color="FFFFFF" w:fill="C0C0C0"/>
            <w:vAlign w:val="center"/>
          </w:tcPr>
          <w:p>
            <w:pPr>
              <w:jc w:val="left"/>
              <w:rPr>
                <w:rFonts w:hint="eastAsia" w:ascii="宋体" w:hAnsi="宋体" w:eastAsia="宋体" w:cs="宋体"/>
                <w:i w:val="0"/>
                <w:color w:val="000000"/>
                <w:sz w:val="22"/>
                <w:szCs w:val="22"/>
                <w:u w:val="none"/>
              </w:rPr>
            </w:pPr>
          </w:p>
        </w:tc>
        <w:tc>
          <w:tcPr>
            <w:tcW w:w="2226" w:type="dxa"/>
            <w:tcBorders>
              <w:bottom w:val="single" w:color="000000" w:sz="4" w:space="0"/>
              <w:right w:val="single" w:color="000000" w:sz="4" w:space="0"/>
            </w:tcBorders>
            <w:shd w:val="clear" w:color="auto" w:fill="auto"/>
            <w:vAlign w:val="center"/>
          </w:tcPr>
          <w:p>
            <w:pPr>
              <w:jc w:val="right"/>
              <w:rPr>
                <w:rFonts w:hint="eastAsia" w:ascii="宋体" w:hAnsi="宋体" w:eastAsia="宋体" w:cs="宋体"/>
                <w:i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1" w:hRule="atLeast"/>
        </w:trPr>
        <w:tc>
          <w:tcPr>
            <w:tcW w:w="872" w:type="dxa"/>
            <w:tcBorders>
              <w:left w:val="single" w:color="000000" w:sz="4" w:space="0"/>
              <w:bottom w:val="single" w:color="000000" w:sz="4" w:space="0"/>
              <w:right w:val="single" w:color="000000" w:sz="4" w:space="0"/>
            </w:tcBorders>
            <w:shd w:val="clear" w:color="FFFFFF" w:fill="C0C0C0"/>
            <w:vAlign w:val="center"/>
          </w:tcPr>
          <w:p>
            <w:pPr>
              <w:jc w:val="left"/>
              <w:rPr>
                <w:rFonts w:hint="eastAsia" w:ascii="宋体" w:hAnsi="宋体" w:eastAsia="宋体" w:cs="宋体"/>
                <w:i w:val="0"/>
                <w:color w:val="000000"/>
                <w:sz w:val="22"/>
                <w:szCs w:val="22"/>
                <w:u w:val="none"/>
              </w:rPr>
            </w:pPr>
          </w:p>
        </w:tc>
        <w:tc>
          <w:tcPr>
            <w:tcW w:w="2786" w:type="dxa"/>
            <w:tcBorders>
              <w:bottom w:val="single" w:color="000000" w:sz="4" w:space="0"/>
              <w:right w:val="single" w:color="000000" w:sz="4" w:space="0"/>
            </w:tcBorders>
            <w:shd w:val="clear" w:color="FFFFFF" w:fill="C0C0C0"/>
            <w:vAlign w:val="center"/>
          </w:tcPr>
          <w:p>
            <w:pPr>
              <w:jc w:val="left"/>
              <w:rPr>
                <w:rFonts w:hint="eastAsia" w:ascii="宋体" w:hAnsi="宋体" w:eastAsia="宋体" w:cs="宋体"/>
                <w:i w:val="0"/>
                <w:color w:val="000000"/>
                <w:sz w:val="22"/>
                <w:szCs w:val="22"/>
                <w:u w:val="none"/>
              </w:rPr>
            </w:pPr>
          </w:p>
        </w:tc>
        <w:tc>
          <w:tcPr>
            <w:tcW w:w="1140" w:type="dxa"/>
            <w:tcBorders>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2"/>
                <w:szCs w:val="22"/>
                <w:u w:val="none"/>
              </w:rPr>
            </w:pPr>
          </w:p>
        </w:tc>
        <w:tc>
          <w:tcPr>
            <w:tcW w:w="1050" w:type="dxa"/>
            <w:tcBorders>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30299</w:t>
            </w:r>
          </w:p>
        </w:tc>
        <w:tc>
          <w:tcPr>
            <w:tcW w:w="1350" w:type="dxa"/>
            <w:tcBorders>
              <w:bottom w:val="single" w:color="000000" w:sz="4" w:space="0"/>
              <w:right w:val="single" w:color="000000" w:sz="4" w:space="0"/>
            </w:tcBorders>
            <w:shd w:val="clear" w:color="FFFFFF" w:fill="C0C0C0"/>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其他商品和服务支出</w:t>
            </w:r>
          </w:p>
        </w:tc>
        <w:tc>
          <w:tcPr>
            <w:tcW w:w="1230" w:type="dxa"/>
            <w:tcBorders>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1.27</w:t>
            </w:r>
          </w:p>
        </w:tc>
        <w:tc>
          <w:tcPr>
            <w:tcW w:w="990" w:type="dxa"/>
            <w:tcBorders>
              <w:bottom w:val="single" w:color="000000" w:sz="4" w:space="0"/>
              <w:right w:val="single" w:color="000000" w:sz="4" w:space="0"/>
            </w:tcBorders>
            <w:shd w:val="clear" w:color="FFFFFF" w:fill="C0C0C0"/>
            <w:vAlign w:val="center"/>
          </w:tcPr>
          <w:p>
            <w:pPr>
              <w:jc w:val="left"/>
              <w:rPr>
                <w:rFonts w:hint="eastAsia" w:ascii="宋体" w:hAnsi="宋体" w:eastAsia="宋体" w:cs="宋体"/>
                <w:i w:val="0"/>
                <w:color w:val="000000"/>
                <w:sz w:val="22"/>
                <w:szCs w:val="22"/>
                <w:u w:val="none"/>
              </w:rPr>
            </w:pPr>
          </w:p>
        </w:tc>
        <w:tc>
          <w:tcPr>
            <w:tcW w:w="2340" w:type="dxa"/>
            <w:tcBorders>
              <w:bottom w:val="single" w:color="000000" w:sz="4" w:space="0"/>
              <w:right w:val="single" w:color="000000" w:sz="4" w:space="0"/>
            </w:tcBorders>
            <w:shd w:val="clear" w:color="FFFFFF" w:fill="C0C0C0"/>
            <w:vAlign w:val="center"/>
          </w:tcPr>
          <w:p>
            <w:pPr>
              <w:jc w:val="left"/>
              <w:rPr>
                <w:rFonts w:hint="eastAsia" w:ascii="宋体" w:hAnsi="宋体" w:eastAsia="宋体" w:cs="宋体"/>
                <w:i w:val="0"/>
                <w:color w:val="000000"/>
                <w:sz w:val="22"/>
                <w:szCs w:val="22"/>
                <w:u w:val="none"/>
              </w:rPr>
            </w:pPr>
          </w:p>
        </w:tc>
        <w:tc>
          <w:tcPr>
            <w:tcW w:w="2226" w:type="dxa"/>
            <w:tcBorders>
              <w:bottom w:val="single" w:color="000000" w:sz="4" w:space="0"/>
              <w:right w:val="single" w:color="000000" w:sz="4" w:space="0"/>
            </w:tcBorders>
            <w:shd w:val="clear" w:color="auto" w:fill="auto"/>
            <w:vAlign w:val="center"/>
          </w:tcPr>
          <w:p>
            <w:pPr>
              <w:jc w:val="right"/>
              <w:rPr>
                <w:rFonts w:hint="eastAsia" w:ascii="宋体" w:hAnsi="宋体" w:eastAsia="宋体" w:cs="宋体"/>
                <w:i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301" w:hRule="atLeast"/>
        </w:trPr>
        <w:tc>
          <w:tcPr>
            <w:tcW w:w="3658" w:type="dxa"/>
            <w:gridSpan w:val="2"/>
            <w:tcBorders>
              <w:left w:val="single" w:color="000000" w:sz="4" w:space="0"/>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人员经费合计</w:t>
            </w:r>
          </w:p>
        </w:tc>
        <w:tc>
          <w:tcPr>
            <w:tcW w:w="1140" w:type="dxa"/>
            <w:tcBorders>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344.01</w:t>
            </w:r>
          </w:p>
        </w:tc>
        <w:tc>
          <w:tcPr>
            <w:tcW w:w="6960" w:type="dxa"/>
            <w:gridSpan w:val="5"/>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公用经费合计</w:t>
            </w:r>
          </w:p>
        </w:tc>
        <w:tc>
          <w:tcPr>
            <w:tcW w:w="2226" w:type="dxa"/>
            <w:tcBorders>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61.21</w:t>
            </w:r>
          </w:p>
        </w:tc>
      </w:tr>
    </w:tbl>
    <w:p>
      <w:pPr>
        <w:rPr>
          <w:rFonts w:ascii="仿宋_GB2312" w:hAnsi="仿宋_GB2312" w:eastAsia="仿宋_GB2312" w:cs="仿宋_GB2312"/>
          <w:sz w:val="32"/>
          <w:szCs w:val="32"/>
        </w:rPr>
        <w:sectPr>
          <w:pgSz w:w="16838" w:h="11906" w:orient="landscape"/>
          <w:pgMar w:top="1800" w:right="1440" w:bottom="1800" w:left="1440" w:header="720" w:footer="720" w:gutter="0"/>
          <w:pgNumType w:fmt="numberInDash"/>
          <w:cols w:space="720" w:num="1"/>
          <w:docGrid w:type="lines" w:linePitch="312" w:charSpace="0"/>
        </w:sectPr>
      </w:pPr>
    </w:p>
    <w:tbl>
      <w:tblPr>
        <w:tblStyle w:val="5"/>
        <w:tblW w:w="14060"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15" w:type="dxa"/>
          <w:left w:w="15" w:type="dxa"/>
          <w:bottom w:w="15" w:type="dxa"/>
          <w:right w:w="15" w:type="dxa"/>
        </w:tblCellMar>
      </w:tblPr>
      <w:tblGrid>
        <w:gridCol w:w="1526"/>
        <w:gridCol w:w="1086"/>
        <w:gridCol w:w="1067"/>
        <w:gridCol w:w="1049"/>
        <w:gridCol w:w="1068"/>
        <w:gridCol w:w="1575"/>
        <w:gridCol w:w="1067"/>
        <w:gridCol w:w="1086"/>
        <w:gridCol w:w="1067"/>
        <w:gridCol w:w="1049"/>
        <w:gridCol w:w="1067"/>
        <w:gridCol w:w="1353"/>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694" w:hRule="atLeast"/>
        </w:trPr>
        <w:tc>
          <w:tcPr>
            <w:tcW w:w="14060" w:type="dxa"/>
            <w:gridSpan w:val="12"/>
            <w:shd w:val="clear" w:color="auto" w:fill="auto"/>
            <w:vAlign w:val="bottom"/>
          </w:tcPr>
          <w:p>
            <w:pPr>
              <w:jc w:val="center"/>
              <w:rPr>
                <w:rFonts w:hint="default" w:ascii="Arial" w:hAnsi="Arial" w:cs="Arial"/>
                <w:i w:val="0"/>
                <w:color w:val="000000"/>
                <w:sz w:val="20"/>
                <w:szCs w:val="20"/>
                <w:u w:val="none"/>
              </w:rPr>
            </w:pPr>
            <w:r>
              <w:rPr>
                <w:rFonts w:hint="eastAsia" w:ascii="宋体" w:hAnsi="宋体" w:eastAsia="宋体" w:cs="宋体"/>
                <w:i w:val="0"/>
                <w:color w:val="000000"/>
                <w:kern w:val="0"/>
                <w:sz w:val="44"/>
                <w:szCs w:val="44"/>
                <w:u w:val="none"/>
                <w:lang w:val="en-US" w:eastAsia="zh-CN" w:bidi="ar"/>
              </w:rPr>
              <w:t>一般公共预算财政拨款“三公”经费支出决算表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63" w:hRule="atLeast"/>
        </w:trPr>
        <w:tc>
          <w:tcPr>
            <w:tcW w:w="1526" w:type="dxa"/>
            <w:shd w:val="clear" w:color="auto" w:fill="auto"/>
            <w:vAlign w:val="bottom"/>
          </w:tcPr>
          <w:p>
            <w:pPr>
              <w:rPr>
                <w:rFonts w:hint="default" w:ascii="Arial" w:hAnsi="Arial" w:cs="Arial"/>
                <w:i w:val="0"/>
                <w:color w:val="000000"/>
                <w:sz w:val="20"/>
                <w:szCs w:val="20"/>
                <w:u w:val="none"/>
              </w:rPr>
            </w:pPr>
          </w:p>
        </w:tc>
        <w:tc>
          <w:tcPr>
            <w:tcW w:w="1086" w:type="dxa"/>
            <w:shd w:val="clear" w:color="auto" w:fill="auto"/>
            <w:vAlign w:val="bottom"/>
          </w:tcPr>
          <w:p>
            <w:pPr>
              <w:rPr>
                <w:rFonts w:hint="default" w:ascii="Arial" w:hAnsi="Arial" w:cs="Arial"/>
                <w:i w:val="0"/>
                <w:color w:val="000000"/>
                <w:sz w:val="20"/>
                <w:szCs w:val="20"/>
                <w:u w:val="none"/>
              </w:rPr>
            </w:pPr>
          </w:p>
        </w:tc>
        <w:tc>
          <w:tcPr>
            <w:tcW w:w="1067" w:type="dxa"/>
            <w:shd w:val="clear" w:color="auto" w:fill="auto"/>
            <w:vAlign w:val="bottom"/>
          </w:tcPr>
          <w:p>
            <w:pPr>
              <w:rPr>
                <w:rFonts w:hint="default" w:ascii="Arial" w:hAnsi="Arial" w:cs="Arial"/>
                <w:i w:val="0"/>
                <w:color w:val="000000"/>
                <w:sz w:val="20"/>
                <w:szCs w:val="20"/>
                <w:u w:val="none"/>
              </w:rPr>
            </w:pPr>
          </w:p>
        </w:tc>
        <w:tc>
          <w:tcPr>
            <w:tcW w:w="1049" w:type="dxa"/>
            <w:shd w:val="clear" w:color="auto" w:fill="auto"/>
            <w:vAlign w:val="bottom"/>
          </w:tcPr>
          <w:p>
            <w:pPr>
              <w:rPr>
                <w:rFonts w:hint="default" w:ascii="Arial" w:hAnsi="Arial" w:cs="Arial"/>
                <w:i w:val="0"/>
                <w:color w:val="000000"/>
                <w:sz w:val="20"/>
                <w:szCs w:val="20"/>
                <w:u w:val="none"/>
              </w:rPr>
            </w:pPr>
          </w:p>
        </w:tc>
        <w:tc>
          <w:tcPr>
            <w:tcW w:w="1068" w:type="dxa"/>
            <w:shd w:val="clear" w:color="auto" w:fill="auto"/>
            <w:vAlign w:val="bottom"/>
          </w:tcPr>
          <w:p>
            <w:pPr>
              <w:rPr>
                <w:rFonts w:hint="default" w:ascii="Arial" w:hAnsi="Arial" w:cs="Arial"/>
                <w:i w:val="0"/>
                <w:color w:val="000000"/>
                <w:sz w:val="20"/>
                <w:szCs w:val="20"/>
                <w:u w:val="none"/>
              </w:rPr>
            </w:pPr>
          </w:p>
        </w:tc>
        <w:tc>
          <w:tcPr>
            <w:tcW w:w="1575" w:type="dxa"/>
            <w:shd w:val="clear" w:color="auto" w:fill="auto"/>
            <w:vAlign w:val="bottom"/>
          </w:tcPr>
          <w:p>
            <w:pPr>
              <w:rPr>
                <w:rFonts w:hint="default" w:ascii="Arial" w:hAnsi="Arial" w:cs="Arial"/>
                <w:i w:val="0"/>
                <w:color w:val="000000"/>
                <w:sz w:val="20"/>
                <w:szCs w:val="20"/>
                <w:u w:val="none"/>
              </w:rPr>
            </w:pPr>
          </w:p>
        </w:tc>
        <w:tc>
          <w:tcPr>
            <w:tcW w:w="1067" w:type="dxa"/>
            <w:shd w:val="clear" w:color="auto" w:fill="auto"/>
            <w:vAlign w:val="bottom"/>
          </w:tcPr>
          <w:p>
            <w:pPr>
              <w:rPr>
                <w:rFonts w:hint="default" w:ascii="Arial" w:hAnsi="Arial" w:cs="Arial"/>
                <w:i w:val="0"/>
                <w:color w:val="000000"/>
                <w:sz w:val="20"/>
                <w:szCs w:val="20"/>
                <w:u w:val="none"/>
              </w:rPr>
            </w:pPr>
          </w:p>
        </w:tc>
        <w:tc>
          <w:tcPr>
            <w:tcW w:w="1086" w:type="dxa"/>
            <w:shd w:val="clear" w:color="auto" w:fill="auto"/>
            <w:vAlign w:val="bottom"/>
          </w:tcPr>
          <w:p>
            <w:pPr>
              <w:rPr>
                <w:rFonts w:hint="default" w:ascii="Arial" w:hAnsi="Arial" w:cs="Arial"/>
                <w:i w:val="0"/>
                <w:color w:val="000000"/>
                <w:sz w:val="20"/>
                <w:szCs w:val="20"/>
                <w:u w:val="none"/>
              </w:rPr>
            </w:pPr>
          </w:p>
        </w:tc>
        <w:tc>
          <w:tcPr>
            <w:tcW w:w="1067" w:type="dxa"/>
            <w:shd w:val="clear" w:color="auto" w:fill="auto"/>
            <w:vAlign w:val="bottom"/>
          </w:tcPr>
          <w:p>
            <w:pPr>
              <w:rPr>
                <w:rFonts w:hint="default" w:ascii="Arial" w:hAnsi="Arial" w:cs="Arial"/>
                <w:i w:val="0"/>
                <w:color w:val="000000"/>
                <w:sz w:val="20"/>
                <w:szCs w:val="20"/>
                <w:u w:val="none"/>
              </w:rPr>
            </w:pPr>
          </w:p>
        </w:tc>
        <w:tc>
          <w:tcPr>
            <w:tcW w:w="1049" w:type="dxa"/>
            <w:shd w:val="clear" w:color="auto" w:fill="auto"/>
            <w:vAlign w:val="bottom"/>
          </w:tcPr>
          <w:p>
            <w:pPr>
              <w:rPr>
                <w:rFonts w:hint="default" w:ascii="Arial" w:hAnsi="Arial" w:cs="Arial"/>
                <w:i w:val="0"/>
                <w:color w:val="000000"/>
                <w:sz w:val="20"/>
                <w:szCs w:val="20"/>
                <w:u w:val="none"/>
              </w:rPr>
            </w:pPr>
          </w:p>
        </w:tc>
        <w:tc>
          <w:tcPr>
            <w:tcW w:w="1067" w:type="dxa"/>
            <w:shd w:val="clear" w:color="auto" w:fill="auto"/>
            <w:vAlign w:val="bottom"/>
          </w:tcPr>
          <w:p>
            <w:pPr>
              <w:rPr>
                <w:rFonts w:hint="default" w:ascii="Arial" w:hAnsi="Arial" w:cs="Arial"/>
                <w:i w:val="0"/>
                <w:color w:val="000000"/>
                <w:sz w:val="20"/>
                <w:szCs w:val="20"/>
                <w:u w:val="none"/>
              </w:rPr>
            </w:pPr>
          </w:p>
        </w:tc>
        <w:tc>
          <w:tcPr>
            <w:tcW w:w="1353" w:type="dxa"/>
            <w:shd w:val="clear" w:color="auto" w:fill="auto"/>
            <w:vAlign w:val="bottom"/>
          </w:tcPr>
          <w:p>
            <w:pPr>
              <w:keepNext w:val="0"/>
              <w:keepLines w:val="0"/>
              <w:widowControl/>
              <w:suppressLineNumbers w:val="0"/>
              <w:jc w:val="right"/>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公开07表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63" w:hRule="atLeast"/>
        </w:trPr>
        <w:tc>
          <w:tcPr>
            <w:tcW w:w="10591" w:type="dxa"/>
            <w:gridSpan w:val="9"/>
            <w:shd w:val="clear" w:color="auto" w:fill="auto"/>
            <w:vAlign w:val="bottom"/>
          </w:tcPr>
          <w:p>
            <w:pPr>
              <w:rPr>
                <w:rFonts w:hint="default" w:ascii="Arial" w:hAnsi="Arial" w:cs="Arial"/>
                <w:i w:val="0"/>
                <w:color w:val="000000"/>
                <w:sz w:val="20"/>
                <w:szCs w:val="20"/>
                <w:u w:val="none"/>
              </w:rPr>
            </w:pPr>
            <w:r>
              <w:rPr>
                <w:rFonts w:hint="eastAsia" w:ascii="宋体" w:hAnsi="宋体" w:eastAsia="宋体" w:cs="宋体"/>
                <w:i w:val="0"/>
                <w:color w:val="000000"/>
                <w:kern w:val="0"/>
                <w:sz w:val="20"/>
                <w:szCs w:val="20"/>
                <w:u w:val="none"/>
                <w:lang w:val="en-US" w:eastAsia="zh-CN" w:bidi="ar"/>
              </w:rPr>
              <w:t>部门：中国共产党安阳市北关区纪律检查委员会</w:t>
            </w:r>
          </w:p>
        </w:tc>
        <w:tc>
          <w:tcPr>
            <w:tcW w:w="3469" w:type="dxa"/>
            <w:gridSpan w:val="3"/>
            <w:shd w:val="clear" w:color="auto" w:fill="auto"/>
            <w:vAlign w:val="bottom"/>
          </w:tcPr>
          <w:p>
            <w:pPr>
              <w:keepNext w:val="0"/>
              <w:keepLines w:val="0"/>
              <w:widowControl/>
              <w:suppressLineNumbers w:val="0"/>
              <w:jc w:val="right"/>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金额单位：万元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373" w:hRule="atLeast"/>
        </w:trPr>
        <w:tc>
          <w:tcPr>
            <w:tcW w:w="7371" w:type="dxa"/>
            <w:gridSpan w:val="6"/>
            <w:tcBorders>
              <w:top w:val="single" w:color="000000" w:sz="4" w:space="0"/>
              <w:left w:val="single" w:color="000000" w:sz="4" w:space="0"/>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预算数</w:t>
            </w:r>
          </w:p>
        </w:tc>
        <w:tc>
          <w:tcPr>
            <w:tcW w:w="6689" w:type="dxa"/>
            <w:gridSpan w:val="6"/>
            <w:tcBorders>
              <w:top w:val="single" w:color="000000" w:sz="4" w:space="0"/>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决算数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373" w:hRule="atLeast"/>
        </w:trPr>
        <w:tc>
          <w:tcPr>
            <w:tcW w:w="1526" w:type="dxa"/>
            <w:vMerge w:val="restart"/>
            <w:tcBorders>
              <w:left w:val="single" w:color="000000" w:sz="4" w:space="0"/>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合计</w:t>
            </w:r>
          </w:p>
        </w:tc>
        <w:tc>
          <w:tcPr>
            <w:tcW w:w="1086" w:type="dxa"/>
            <w:vMerge w:val="restart"/>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因公出国（境）费</w:t>
            </w:r>
          </w:p>
        </w:tc>
        <w:tc>
          <w:tcPr>
            <w:tcW w:w="3184" w:type="dxa"/>
            <w:gridSpan w:val="3"/>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公务用车购置及运行费</w:t>
            </w:r>
          </w:p>
        </w:tc>
        <w:tc>
          <w:tcPr>
            <w:tcW w:w="1575" w:type="dxa"/>
            <w:vMerge w:val="restart"/>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公务接待费</w:t>
            </w:r>
          </w:p>
        </w:tc>
        <w:tc>
          <w:tcPr>
            <w:tcW w:w="1067" w:type="dxa"/>
            <w:vMerge w:val="restart"/>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合计</w:t>
            </w:r>
          </w:p>
        </w:tc>
        <w:tc>
          <w:tcPr>
            <w:tcW w:w="1086" w:type="dxa"/>
            <w:vMerge w:val="restart"/>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因公出国（境）费</w:t>
            </w:r>
          </w:p>
        </w:tc>
        <w:tc>
          <w:tcPr>
            <w:tcW w:w="3183" w:type="dxa"/>
            <w:gridSpan w:val="3"/>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公务用车购置及运行费</w:t>
            </w:r>
          </w:p>
        </w:tc>
        <w:tc>
          <w:tcPr>
            <w:tcW w:w="1353" w:type="dxa"/>
            <w:vMerge w:val="restart"/>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公务接待费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1036" w:hRule="atLeast"/>
        </w:trPr>
        <w:tc>
          <w:tcPr>
            <w:tcW w:w="1526" w:type="dxa"/>
            <w:vMerge w:val="continue"/>
            <w:tcBorders>
              <w:left w:val="single" w:color="000000" w:sz="4" w:space="0"/>
              <w:bottom w:val="single" w:color="000000" w:sz="4" w:space="0"/>
              <w:right w:val="single" w:color="000000" w:sz="4" w:space="0"/>
            </w:tcBorders>
            <w:shd w:val="clear" w:color="FFFFFF" w:fill="C0C0C0"/>
            <w:vAlign w:val="center"/>
          </w:tcPr>
          <w:p>
            <w:pPr>
              <w:jc w:val="center"/>
              <w:rPr>
                <w:rFonts w:hint="eastAsia" w:ascii="宋体" w:hAnsi="宋体" w:eastAsia="宋体" w:cs="宋体"/>
                <w:i w:val="0"/>
                <w:color w:val="000000"/>
                <w:sz w:val="22"/>
                <w:szCs w:val="22"/>
                <w:u w:val="none"/>
              </w:rPr>
            </w:pPr>
          </w:p>
        </w:tc>
        <w:tc>
          <w:tcPr>
            <w:tcW w:w="1086" w:type="dxa"/>
            <w:vMerge w:val="continue"/>
            <w:tcBorders>
              <w:bottom w:val="single" w:color="000000" w:sz="4" w:space="0"/>
              <w:right w:val="single" w:color="000000" w:sz="4" w:space="0"/>
            </w:tcBorders>
            <w:shd w:val="clear" w:color="FFFFFF" w:fill="C0C0C0"/>
            <w:vAlign w:val="center"/>
          </w:tcPr>
          <w:p>
            <w:pPr>
              <w:jc w:val="center"/>
              <w:rPr>
                <w:rFonts w:hint="eastAsia" w:ascii="宋体" w:hAnsi="宋体" w:eastAsia="宋体" w:cs="宋体"/>
                <w:i w:val="0"/>
                <w:color w:val="000000"/>
                <w:sz w:val="22"/>
                <w:szCs w:val="22"/>
                <w:u w:val="none"/>
              </w:rPr>
            </w:pPr>
          </w:p>
        </w:tc>
        <w:tc>
          <w:tcPr>
            <w:tcW w:w="1067"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小计</w:t>
            </w:r>
          </w:p>
        </w:tc>
        <w:tc>
          <w:tcPr>
            <w:tcW w:w="1049"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公务用车购置费</w:t>
            </w:r>
          </w:p>
        </w:tc>
        <w:tc>
          <w:tcPr>
            <w:tcW w:w="1068"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公务用车运行费</w:t>
            </w:r>
          </w:p>
        </w:tc>
        <w:tc>
          <w:tcPr>
            <w:tcW w:w="1575" w:type="dxa"/>
            <w:vMerge w:val="continue"/>
            <w:tcBorders>
              <w:bottom w:val="single" w:color="000000" w:sz="4" w:space="0"/>
              <w:right w:val="single" w:color="000000" w:sz="4" w:space="0"/>
            </w:tcBorders>
            <w:shd w:val="clear" w:color="FFFFFF" w:fill="C0C0C0"/>
            <w:vAlign w:val="center"/>
          </w:tcPr>
          <w:p>
            <w:pPr>
              <w:jc w:val="center"/>
              <w:rPr>
                <w:rFonts w:hint="eastAsia" w:ascii="宋体" w:hAnsi="宋体" w:eastAsia="宋体" w:cs="宋体"/>
                <w:i w:val="0"/>
                <w:color w:val="000000"/>
                <w:sz w:val="22"/>
                <w:szCs w:val="22"/>
                <w:u w:val="none"/>
              </w:rPr>
            </w:pPr>
          </w:p>
        </w:tc>
        <w:tc>
          <w:tcPr>
            <w:tcW w:w="1067" w:type="dxa"/>
            <w:vMerge w:val="continue"/>
            <w:tcBorders>
              <w:bottom w:val="single" w:color="000000" w:sz="4" w:space="0"/>
              <w:right w:val="single" w:color="000000" w:sz="4" w:space="0"/>
            </w:tcBorders>
            <w:shd w:val="clear" w:color="FFFFFF" w:fill="C0C0C0"/>
            <w:vAlign w:val="center"/>
          </w:tcPr>
          <w:p>
            <w:pPr>
              <w:jc w:val="center"/>
              <w:rPr>
                <w:rFonts w:hint="eastAsia" w:ascii="宋体" w:hAnsi="宋体" w:eastAsia="宋体" w:cs="宋体"/>
                <w:i w:val="0"/>
                <w:color w:val="000000"/>
                <w:sz w:val="22"/>
                <w:szCs w:val="22"/>
                <w:u w:val="none"/>
              </w:rPr>
            </w:pPr>
          </w:p>
        </w:tc>
        <w:tc>
          <w:tcPr>
            <w:tcW w:w="1086" w:type="dxa"/>
            <w:vMerge w:val="continue"/>
            <w:tcBorders>
              <w:bottom w:val="single" w:color="000000" w:sz="4" w:space="0"/>
              <w:right w:val="single" w:color="000000" w:sz="4" w:space="0"/>
            </w:tcBorders>
            <w:shd w:val="clear" w:color="FFFFFF" w:fill="C0C0C0"/>
            <w:vAlign w:val="center"/>
          </w:tcPr>
          <w:p>
            <w:pPr>
              <w:jc w:val="center"/>
              <w:rPr>
                <w:rFonts w:hint="eastAsia" w:ascii="宋体" w:hAnsi="宋体" w:eastAsia="宋体" w:cs="宋体"/>
                <w:i w:val="0"/>
                <w:color w:val="000000"/>
                <w:sz w:val="22"/>
                <w:szCs w:val="22"/>
                <w:u w:val="none"/>
              </w:rPr>
            </w:pPr>
          </w:p>
        </w:tc>
        <w:tc>
          <w:tcPr>
            <w:tcW w:w="1067"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小计</w:t>
            </w:r>
          </w:p>
        </w:tc>
        <w:tc>
          <w:tcPr>
            <w:tcW w:w="1049"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公务用车购置费</w:t>
            </w:r>
          </w:p>
        </w:tc>
        <w:tc>
          <w:tcPr>
            <w:tcW w:w="1067"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公务用车运行费</w:t>
            </w:r>
          </w:p>
        </w:tc>
        <w:tc>
          <w:tcPr>
            <w:tcW w:w="1353" w:type="dxa"/>
            <w:vMerge w:val="continue"/>
            <w:tcBorders>
              <w:bottom w:val="single" w:color="000000" w:sz="4" w:space="0"/>
              <w:right w:val="single" w:color="000000" w:sz="4" w:space="0"/>
            </w:tcBorders>
            <w:shd w:val="clear" w:color="FFFFFF" w:fill="C0C0C0"/>
            <w:vAlign w:val="center"/>
          </w:tcPr>
          <w:p>
            <w:pPr>
              <w:jc w:val="center"/>
              <w:rPr>
                <w:rFonts w:hint="eastAsia" w:ascii="宋体" w:hAnsi="宋体" w:eastAsia="宋体" w:cs="宋体"/>
                <w:i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73" w:hRule="atLeast"/>
        </w:trPr>
        <w:tc>
          <w:tcPr>
            <w:tcW w:w="1526" w:type="dxa"/>
            <w:tcBorders>
              <w:left w:val="single" w:color="000000" w:sz="4" w:space="0"/>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w:t>
            </w:r>
          </w:p>
        </w:tc>
        <w:tc>
          <w:tcPr>
            <w:tcW w:w="1086"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w:t>
            </w:r>
          </w:p>
        </w:tc>
        <w:tc>
          <w:tcPr>
            <w:tcW w:w="1067"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w:t>
            </w:r>
          </w:p>
        </w:tc>
        <w:tc>
          <w:tcPr>
            <w:tcW w:w="1049"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4</w:t>
            </w:r>
          </w:p>
        </w:tc>
        <w:tc>
          <w:tcPr>
            <w:tcW w:w="1068"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5</w:t>
            </w:r>
          </w:p>
        </w:tc>
        <w:tc>
          <w:tcPr>
            <w:tcW w:w="1575"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6</w:t>
            </w:r>
          </w:p>
        </w:tc>
        <w:tc>
          <w:tcPr>
            <w:tcW w:w="1067"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7</w:t>
            </w:r>
          </w:p>
        </w:tc>
        <w:tc>
          <w:tcPr>
            <w:tcW w:w="1086"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8</w:t>
            </w:r>
          </w:p>
        </w:tc>
        <w:tc>
          <w:tcPr>
            <w:tcW w:w="1067"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9</w:t>
            </w:r>
          </w:p>
        </w:tc>
        <w:tc>
          <w:tcPr>
            <w:tcW w:w="1049"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10</w:t>
            </w:r>
          </w:p>
        </w:tc>
        <w:tc>
          <w:tcPr>
            <w:tcW w:w="1067"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11</w:t>
            </w:r>
          </w:p>
        </w:tc>
        <w:tc>
          <w:tcPr>
            <w:tcW w:w="1353"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73" w:hRule="atLeast"/>
        </w:trPr>
        <w:tc>
          <w:tcPr>
            <w:tcW w:w="1526" w:type="dxa"/>
            <w:tcBorders>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30.00</w:t>
            </w:r>
          </w:p>
        </w:tc>
        <w:tc>
          <w:tcPr>
            <w:tcW w:w="1086"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1067"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24.00</w:t>
            </w:r>
          </w:p>
        </w:tc>
        <w:tc>
          <w:tcPr>
            <w:tcW w:w="1049"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1068"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24.00</w:t>
            </w:r>
          </w:p>
        </w:tc>
        <w:tc>
          <w:tcPr>
            <w:tcW w:w="1575"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6.00</w:t>
            </w:r>
          </w:p>
        </w:tc>
        <w:tc>
          <w:tcPr>
            <w:tcW w:w="1067"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16.30</w:t>
            </w:r>
          </w:p>
        </w:tc>
        <w:tc>
          <w:tcPr>
            <w:tcW w:w="1086"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1067"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11.80</w:t>
            </w:r>
          </w:p>
        </w:tc>
        <w:tc>
          <w:tcPr>
            <w:tcW w:w="1049"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1067"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11.80</w:t>
            </w:r>
          </w:p>
        </w:tc>
        <w:tc>
          <w:tcPr>
            <w:tcW w:w="1353"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4.51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704" w:hRule="atLeast"/>
        </w:trPr>
        <w:tc>
          <w:tcPr>
            <w:tcW w:w="14060" w:type="dxa"/>
            <w:gridSpan w:val="12"/>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注：本表反映部门本年度“三公”经费支出预决算情况。其中：预算数为“三公”经费年初预算数，决算数是包括当年一般公共预算财政拨款和以前年度结转资金安排的实际支出。本表金额转换为万元时，因四舍五入可能存在尾差。</w:t>
            </w:r>
          </w:p>
        </w:tc>
      </w:tr>
    </w:tbl>
    <w:p>
      <w:pPr>
        <w:rPr>
          <w:rFonts w:ascii="仿宋_GB2312" w:hAnsi="仿宋_GB2312" w:eastAsia="仿宋_GB2312" w:cs="仿宋_GB2312"/>
          <w:sz w:val="32"/>
          <w:szCs w:val="32"/>
        </w:rPr>
        <w:sectPr>
          <w:pgSz w:w="16838" w:h="11906" w:orient="landscape"/>
          <w:pgMar w:top="2098" w:right="1474" w:bottom="1984" w:left="1587" w:header="720" w:footer="720" w:gutter="0"/>
          <w:pgNumType w:fmt="numberInDash"/>
          <w:cols w:space="720" w:num="1"/>
          <w:docGrid w:type="lines" w:linePitch="312" w:charSpace="0"/>
        </w:sectPr>
      </w:pPr>
    </w:p>
    <w:tbl>
      <w:tblPr>
        <w:tblStyle w:val="5"/>
        <w:tblW w:w="13151"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15" w:type="dxa"/>
          <w:left w:w="15" w:type="dxa"/>
          <w:bottom w:w="15" w:type="dxa"/>
          <w:right w:w="15" w:type="dxa"/>
        </w:tblCellMar>
      </w:tblPr>
      <w:tblGrid>
        <w:gridCol w:w="712"/>
        <w:gridCol w:w="784"/>
        <w:gridCol w:w="839"/>
        <w:gridCol w:w="4086"/>
        <w:gridCol w:w="1747"/>
        <w:gridCol w:w="997"/>
        <w:gridCol w:w="996"/>
        <w:gridCol w:w="997"/>
        <w:gridCol w:w="997"/>
        <w:gridCol w:w="996"/>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660" w:hRule="atLeast"/>
          <w:jc w:val="center"/>
        </w:trPr>
        <w:tc>
          <w:tcPr>
            <w:tcW w:w="13151" w:type="dxa"/>
            <w:gridSpan w:val="10"/>
            <w:shd w:val="clear" w:color="auto" w:fill="auto"/>
            <w:vAlign w:val="bottom"/>
          </w:tcPr>
          <w:p>
            <w:pPr>
              <w:jc w:val="center"/>
              <w:rPr>
                <w:rFonts w:hint="default" w:ascii="Arial" w:hAnsi="Arial" w:cs="Arial"/>
                <w:i w:val="0"/>
                <w:color w:val="000000"/>
                <w:sz w:val="20"/>
                <w:szCs w:val="20"/>
                <w:u w:val="none"/>
              </w:rPr>
            </w:pPr>
            <w:r>
              <w:rPr>
                <w:rFonts w:hint="eastAsia" w:ascii="宋体" w:hAnsi="宋体" w:eastAsia="宋体" w:cs="宋体"/>
                <w:i w:val="0"/>
                <w:color w:val="000000"/>
                <w:kern w:val="0"/>
                <w:sz w:val="30"/>
                <w:szCs w:val="30"/>
                <w:u w:val="none"/>
                <w:lang w:val="en-US" w:eastAsia="zh-CN" w:bidi="ar"/>
              </w:rPr>
              <w:t>政府性基金预算财政拨款收入支出决算表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345" w:hRule="atLeast"/>
          <w:jc w:val="center"/>
        </w:trPr>
        <w:tc>
          <w:tcPr>
            <w:tcW w:w="712" w:type="dxa"/>
            <w:shd w:val="clear" w:color="auto" w:fill="auto"/>
            <w:vAlign w:val="bottom"/>
          </w:tcPr>
          <w:p>
            <w:pPr>
              <w:rPr>
                <w:rFonts w:hint="default" w:ascii="Arial" w:hAnsi="Arial" w:cs="Arial"/>
                <w:i w:val="0"/>
                <w:color w:val="000000"/>
                <w:sz w:val="20"/>
                <w:szCs w:val="20"/>
                <w:u w:val="none"/>
              </w:rPr>
            </w:pPr>
          </w:p>
        </w:tc>
        <w:tc>
          <w:tcPr>
            <w:tcW w:w="784" w:type="dxa"/>
            <w:shd w:val="clear" w:color="auto" w:fill="auto"/>
            <w:vAlign w:val="bottom"/>
          </w:tcPr>
          <w:p>
            <w:pPr>
              <w:rPr>
                <w:rFonts w:hint="default" w:ascii="Arial" w:hAnsi="Arial" w:cs="Arial"/>
                <w:i w:val="0"/>
                <w:color w:val="000000"/>
                <w:sz w:val="20"/>
                <w:szCs w:val="20"/>
                <w:u w:val="none"/>
              </w:rPr>
            </w:pPr>
          </w:p>
        </w:tc>
        <w:tc>
          <w:tcPr>
            <w:tcW w:w="839" w:type="dxa"/>
            <w:shd w:val="clear" w:color="auto" w:fill="auto"/>
            <w:vAlign w:val="bottom"/>
          </w:tcPr>
          <w:p>
            <w:pPr>
              <w:rPr>
                <w:rFonts w:hint="default" w:ascii="Arial" w:hAnsi="Arial" w:cs="Arial"/>
                <w:i w:val="0"/>
                <w:color w:val="000000"/>
                <w:sz w:val="20"/>
                <w:szCs w:val="20"/>
                <w:u w:val="none"/>
              </w:rPr>
            </w:pPr>
          </w:p>
        </w:tc>
        <w:tc>
          <w:tcPr>
            <w:tcW w:w="4086" w:type="dxa"/>
            <w:shd w:val="clear" w:color="auto" w:fill="auto"/>
            <w:vAlign w:val="bottom"/>
          </w:tcPr>
          <w:p>
            <w:pPr>
              <w:rPr>
                <w:rFonts w:hint="default" w:ascii="Arial" w:hAnsi="Arial" w:cs="Arial"/>
                <w:i w:val="0"/>
                <w:color w:val="000000"/>
                <w:sz w:val="20"/>
                <w:szCs w:val="20"/>
                <w:u w:val="none"/>
              </w:rPr>
            </w:pPr>
          </w:p>
        </w:tc>
        <w:tc>
          <w:tcPr>
            <w:tcW w:w="1747" w:type="dxa"/>
            <w:shd w:val="clear" w:color="auto" w:fill="auto"/>
            <w:vAlign w:val="bottom"/>
          </w:tcPr>
          <w:p>
            <w:pPr>
              <w:rPr>
                <w:rFonts w:hint="default" w:ascii="Arial" w:hAnsi="Arial" w:cs="Arial"/>
                <w:i w:val="0"/>
                <w:color w:val="000000"/>
                <w:sz w:val="20"/>
                <w:szCs w:val="20"/>
                <w:u w:val="none"/>
              </w:rPr>
            </w:pPr>
          </w:p>
        </w:tc>
        <w:tc>
          <w:tcPr>
            <w:tcW w:w="997" w:type="dxa"/>
            <w:shd w:val="clear" w:color="auto" w:fill="auto"/>
            <w:vAlign w:val="bottom"/>
          </w:tcPr>
          <w:p>
            <w:pPr>
              <w:rPr>
                <w:rFonts w:hint="default" w:ascii="Arial" w:hAnsi="Arial" w:cs="Arial"/>
                <w:i w:val="0"/>
                <w:color w:val="000000"/>
                <w:sz w:val="20"/>
                <w:szCs w:val="20"/>
                <w:u w:val="none"/>
              </w:rPr>
            </w:pPr>
          </w:p>
        </w:tc>
        <w:tc>
          <w:tcPr>
            <w:tcW w:w="996" w:type="dxa"/>
            <w:shd w:val="clear" w:color="auto" w:fill="auto"/>
            <w:vAlign w:val="bottom"/>
          </w:tcPr>
          <w:p>
            <w:pPr>
              <w:rPr>
                <w:rFonts w:hint="default" w:ascii="Arial" w:hAnsi="Arial" w:cs="Arial"/>
                <w:i w:val="0"/>
                <w:color w:val="000000"/>
                <w:sz w:val="20"/>
                <w:szCs w:val="20"/>
                <w:u w:val="none"/>
              </w:rPr>
            </w:pPr>
          </w:p>
        </w:tc>
        <w:tc>
          <w:tcPr>
            <w:tcW w:w="997" w:type="dxa"/>
            <w:shd w:val="clear" w:color="auto" w:fill="auto"/>
            <w:vAlign w:val="bottom"/>
          </w:tcPr>
          <w:p>
            <w:pPr>
              <w:rPr>
                <w:rFonts w:hint="default" w:ascii="Arial" w:hAnsi="Arial" w:cs="Arial"/>
                <w:i w:val="0"/>
                <w:color w:val="000000"/>
                <w:sz w:val="20"/>
                <w:szCs w:val="20"/>
                <w:u w:val="none"/>
              </w:rPr>
            </w:pPr>
          </w:p>
        </w:tc>
        <w:tc>
          <w:tcPr>
            <w:tcW w:w="997" w:type="dxa"/>
            <w:shd w:val="clear" w:color="auto" w:fill="auto"/>
            <w:vAlign w:val="bottom"/>
          </w:tcPr>
          <w:p>
            <w:pPr>
              <w:rPr>
                <w:rFonts w:hint="default" w:ascii="Arial" w:hAnsi="Arial" w:cs="Arial"/>
                <w:i w:val="0"/>
                <w:color w:val="000000"/>
                <w:sz w:val="20"/>
                <w:szCs w:val="20"/>
                <w:u w:val="none"/>
              </w:rPr>
            </w:pPr>
          </w:p>
        </w:tc>
        <w:tc>
          <w:tcPr>
            <w:tcW w:w="996" w:type="dxa"/>
            <w:shd w:val="clear" w:color="auto" w:fill="auto"/>
            <w:vAlign w:val="bottom"/>
          </w:tcPr>
          <w:p>
            <w:pPr>
              <w:keepNext w:val="0"/>
              <w:keepLines w:val="0"/>
              <w:widowControl/>
              <w:suppressLineNumbers w:val="0"/>
              <w:jc w:val="right"/>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公开08表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345" w:hRule="atLeast"/>
          <w:jc w:val="center"/>
        </w:trPr>
        <w:tc>
          <w:tcPr>
            <w:tcW w:w="10161" w:type="dxa"/>
            <w:gridSpan w:val="7"/>
            <w:shd w:val="clear" w:color="auto" w:fill="auto"/>
            <w:vAlign w:val="bottom"/>
          </w:tcPr>
          <w:p>
            <w:pPr>
              <w:rPr>
                <w:rFonts w:hint="default" w:ascii="Arial" w:hAnsi="Arial" w:cs="Arial"/>
                <w:i w:val="0"/>
                <w:color w:val="000000"/>
                <w:sz w:val="20"/>
                <w:szCs w:val="20"/>
                <w:u w:val="none"/>
              </w:rPr>
            </w:pPr>
            <w:r>
              <w:rPr>
                <w:rFonts w:hint="eastAsia" w:ascii="宋体" w:hAnsi="宋体" w:eastAsia="宋体" w:cs="宋体"/>
                <w:i w:val="0"/>
                <w:color w:val="000000"/>
                <w:kern w:val="0"/>
                <w:sz w:val="20"/>
                <w:szCs w:val="20"/>
                <w:u w:val="none"/>
                <w:lang w:val="en-US" w:eastAsia="zh-CN" w:bidi="ar"/>
              </w:rPr>
              <w:t>部门：中国共产党安阳市北关区纪律检查委员会</w:t>
            </w:r>
          </w:p>
        </w:tc>
        <w:tc>
          <w:tcPr>
            <w:tcW w:w="2990" w:type="dxa"/>
            <w:gridSpan w:val="3"/>
            <w:shd w:val="clear" w:color="auto" w:fill="auto"/>
            <w:vAlign w:val="bottom"/>
          </w:tcPr>
          <w:p>
            <w:pPr>
              <w:keepNext w:val="0"/>
              <w:keepLines w:val="0"/>
              <w:widowControl/>
              <w:suppressLineNumbers w:val="0"/>
              <w:jc w:val="right"/>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金额单位：万元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355" w:hRule="atLeast"/>
          <w:jc w:val="center"/>
        </w:trPr>
        <w:tc>
          <w:tcPr>
            <w:tcW w:w="6421" w:type="dxa"/>
            <w:gridSpan w:val="4"/>
            <w:tcBorders>
              <w:top w:val="single" w:color="000000" w:sz="4" w:space="0"/>
              <w:left w:val="single" w:color="000000" w:sz="4" w:space="0"/>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项目</w:t>
            </w:r>
          </w:p>
        </w:tc>
        <w:tc>
          <w:tcPr>
            <w:tcW w:w="1747" w:type="dxa"/>
            <w:vMerge w:val="restart"/>
            <w:tcBorders>
              <w:top w:val="single" w:color="000000" w:sz="4" w:space="0"/>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年初结转和结余</w:t>
            </w:r>
          </w:p>
        </w:tc>
        <w:tc>
          <w:tcPr>
            <w:tcW w:w="997" w:type="dxa"/>
            <w:vMerge w:val="restart"/>
            <w:tcBorders>
              <w:top w:val="single" w:color="000000" w:sz="4" w:space="0"/>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本年收入</w:t>
            </w:r>
          </w:p>
        </w:tc>
        <w:tc>
          <w:tcPr>
            <w:tcW w:w="2990" w:type="dxa"/>
            <w:gridSpan w:val="3"/>
            <w:tcBorders>
              <w:top w:val="single" w:color="000000" w:sz="4" w:space="0"/>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本年支出</w:t>
            </w:r>
          </w:p>
        </w:tc>
        <w:tc>
          <w:tcPr>
            <w:tcW w:w="996" w:type="dxa"/>
            <w:vMerge w:val="restart"/>
            <w:tcBorders>
              <w:top w:val="single" w:color="000000" w:sz="4" w:space="0"/>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年末结转和结余</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43" w:hRule="atLeast"/>
          <w:jc w:val="center"/>
        </w:trPr>
        <w:tc>
          <w:tcPr>
            <w:tcW w:w="2335" w:type="dxa"/>
            <w:gridSpan w:val="3"/>
            <w:vMerge w:val="restart"/>
            <w:tcBorders>
              <w:left w:val="single" w:color="000000" w:sz="4" w:space="0"/>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功能分类科目编码</w:t>
            </w:r>
          </w:p>
        </w:tc>
        <w:tc>
          <w:tcPr>
            <w:tcW w:w="4086" w:type="dxa"/>
            <w:vMerge w:val="restart"/>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科目名称</w:t>
            </w:r>
          </w:p>
        </w:tc>
        <w:tc>
          <w:tcPr>
            <w:tcW w:w="1747" w:type="dxa"/>
            <w:vMerge w:val="continue"/>
            <w:tcBorders>
              <w:top w:val="single" w:color="000000" w:sz="4" w:space="0"/>
              <w:bottom w:val="single" w:color="000000" w:sz="4" w:space="0"/>
              <w:right w:val="single" w:color="000000" w:sz="4" w:space="0"/>
            </w:tcBorders>
            <w:shd w:val="clear" w:color="FFFFFF" w:fill="C0C0C0"/>
            <w:vAlign w:val="center"/>
          </w:tcPr>
          <w:p>
            <w:pPr>
              <w:jc w:val="center"/>
              <w:rPr>
                <w:rFonts w:hint="eastAsia" w:ascii="宋体" w:hAnsi="宋体" w:eastAsia="宋体" w:cs="宋体"/>
                <w:i w:val="0"/>
                <w:color w:val="000000"/>
                <w:sz w:val="22"/>
                <w:szCs w:val="22"/>
                <w:u w:val="none"/>
              </w:rPr>
            </w:pPr>
          </w:p>
        </w:tc>
        <w:tc>
          <w:tcPr>
            <w:tcW w:w="997" w:type="dxa"/>
            <w:vMerge w:val="continue"/>
            <w:tcBorders>
              <w:top w:val="single" w:color="000000" w:sz="4" w:space="0"/>
              <w:bottom w:val="single" w:color="000000" w:sz="4" w:space="0"/>
              <w:right w:val="single" w:color="000000" w:sz="4" w:space="0"/>
            </w:tcBorders>
            <w:shd w:val="clear" w:color="FFFFFF" w:fill="C0C0C0"/>
            <w:vAlign w:val="center"/>
          </w:tcPr>
          <w:p>
            <w:pPr>
              <w:jc w:val="center"/>
              <w:rPr>
                <w:rFonts w:hint="eastAsia" w:ascii="宋体" w:hAnsi="宋体" w:eastAsia="宋体" w:cs="宋体"/>
                <w:i w:val="0"/>
                <w:color w:val="000000"/>
                <w:sz w:val="22"/>
                <w:szCs w:val="22"/>
                <w:u w:val="none"/>
              </w:rPr>
            </w:pPr>
          </w:p>
        </w:tc>
        <w:tc>
          <w:tcPr>
            <w:tcW w:w="996" w:type="dxa"/>
            <w:vMerge w:val="restart"/>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小计</w:t>
            </w:r>
          </w:p>
        </w:tc>
        <w:tc>
          <w:tcPr>
            <w:tcW w:w="997" w:type="dxa"/>
            <w:vMerge w:val="restart"/>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基本支出</w:t>
            </w:r>
          </w:p>
        </w:tc>
        <w:tc>
          <w:tcPr>
            <w:tcW w:w="997" w:type="dxa"/>
            <w:vMerge w:val="restart"/>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项目支出</w:t>
            </w:r>
          </w:p>
        </w:tc>
        <w:tc>
          <w:tcPr>
            <w:tcW w:w="996" w:type="dxa"/>
            <w:vMerge w:val="continue"/>
            <w:tcBorders>
              <w:top w:val="single" w:color="000000" w:sz="4" w:space="0"/>
              <w:bottom w:val="single" w:color="000000" w:sz="4" w:space="0"/>
              <w:right w:val="single" w:color="000000" w:sz="4" w:space="0"/>
            </w:tcBorders>
            <w:shd w:val="clear" w:color="FFFFFF" w:fill="C0C0C0"/>
            <w:vAlign w:val="center"/>
          </w:tcPr>
          <w:p>
            <w:pPr>
              <w:jc w:val="center"/>
              <w:rPr>
                <w:rFonts w:hint="eastAsia" w:ascii="宋体" w:hAnsi="宋体" w:eastAsia="宋体" w:cs="宋体"/>
                <w:i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43" w:hRule="atLeast"/>
          <w:jc w:val="center"/>
        </w:trPr>
        <w:tc>
          <w:tcPr>
            <w:tcW w:w="2335" w:type="dxa"/>
            <w:gridSpan w:val="3"/>
            <w:vMerge w:val="continue"/>
            <w:tcBorders>
              <w:left w:val="single" w:color="000000" w:sz="4" w:space="0"/>
              <w:bottom w:val="single" w:color="000000" w:sz="4" w:space="0"/>
              <w:right w:val="single" w:color="000000" w:sz="4" w:space="0"/>
            </w:tcBorders>
            <w:shd w:val="clear" w:color="FFFFFF" w:fill="C0C0C0"/>
            <w:vAlign w:val="center"/>
          </w:tcPr>
          <w:p>
            <w:pPr>
              <w:jc w:val="center"/>
              <w:rPr>
                <w:rFonts w:hint="eastAsia" w:ascii="宋体" w:hAnsi="宋体" w:eastAsia="宋体" w:cs="宋体"/>
                <w:i w:val="0"/>
                <w:color w:val="000000"/>
                <w:sz w:val="22"/>
                <w:szCs w:val="22"/>
                <w:u w:val="none"/>
              </w:rPr>
            </w:pPr>
          </w:p>
        </w:tc>
        <w:tc>
          <w:tcPr>
            <w:tcW w:w="4086" w:type="dxa"/>
            <w:vMerge w:val="continue"/>
            <w:tcBorders>
              <w:bottom w:val="single" w:color="000000" w:sz="4" w:space="0"/>
              <w:right w:val="single" w:color="000000" w:sz="4" w:space="0"/>
            </w:tcBorders>
            <w:shd w:val="clear" w:color="FFFFFF" w:fill="C0C0C0"/>
            <w:vAlign w:val="center"/>
          </w:tcPr>
          <w:p>
            <w:pPr>
              <w:jc w:val="center"/>
              <w:rPr>
                <w:rFonts w:hint="eastAsia" w:ascii="宋体" w:hAnsi="宋体" w:eastAsia="宋体" w:cs="宋体"/>
                <w:i w:val="0"/>
                <w:color w:val="000000"/>
                <w:sz w:val="22"/>
                <w:szCs w:val="22"/>
                <w:u w:val="none"/>
              </w:rPr>
            </w:pPr>
          </w:p>
        </w:tc>
        <w:tc>
          <w:tcPr>
            <w:tcW w:w="1747" w:type="dxa"/>
            <w:vMerge w:val="continue"/>
            <w:tcBorders>
              <w:top w:val="single" w:color="000000" w:sz="4" w:space="0"/>
              <w:bottom w:val="single" w:color="000000" w:sz="4" w:space="0"/>
              <w:right w:val="single" w:color="000000" w:sz="4" w:space="0"/>
            </w:tcBorders>
            <w:shd w:val="clear" w:color="FFFFFF" w:fill="C0C0C0"/>
            <w:vAlign w:val="center"/>
          </w:tcPr>
          <w:p>
            <w:pPr>
              <w:jc w:val="center"/>
              <w:rPr>
                <w:rFonts w:hint="eastAsia" w:ascii="宋体" w:hAnsi="宋体" w:eastAsia="宋体" w:cs="宋体"/>
                <w:i w:val="0"/>
                <w:color w:val="000000"/>
                <w:sz w:val="22"/>
                <w:szCs w:val="22"/>
                <w:u w:val="none"/>
              </w:rPr>
            </w:pPr>
          </w:p>
        </w:tc>
        <w:tc>
          <w:tcPr>
            <w:tcW w:w="997" w:type="dxa"/>
            <w:vMerge w:val="continue"/>
            <w:tcBorders>
              <w:top w:val="single" w:color="000000" w:sz="4" w:space="0"/>
              <w:bottom w:val="single" w:color="000000" w:sz="4" w:space="0"/>
              <w:right w:val="single" w:color="000000" w:sz="4" w:space="0"/>
            </w:tcBorders>
            <w:shd w:val="clear" w:color="FFFFFF" w:fill="C0C0C0"/>
            <w:vAlign w:val="center"/>
          </w:tcPr>
          <w:p>
            <w:pPr>
              <w:jc w:val="center"/>
              <w:rPr>
                <w:rFonts w:hint="eastAsia" w:ascii="宋体" w:hAnsi="宋体" w:eastAsia="宋体" w:cs="宋体"/>
                <w:i w:val="0"/>
                <w:color w:val="000000"/>
                <w:sz w:val="22"/>
                <w:szCs w:val="22"/>
                <w:u w:val="none"/>
              </w:rPr>
            </w:pPr>
          </w:p>
        </w:tc>
        <w:tc>
          <w:tcPr>
            <w:tcW w:w="996" w:type="dxa"/>
            <w:vMerge w:val="continue"/>
            <w:tcBorders>
              <w:bottom w:val="single" w:color="000000" w:sz="4" w:space="0"/>
              <w:right w:val="single" w:color="000000" w:sz="4" w:space="0"/>
            </w:tcBorders>
            <w:shd w:val="clear" w:color="FFFFFF" w:fill="C0C0C0"/>
            <w:vAlign w:val="center"/>
          </w:tcPr>
          <w:p>
            <w:pPr>
              <w:jc w:val="center"/>
              <w:rPr>
                <w:rFonts w:hint="eastAsia" w:ascii="宋体" w:hAnsi="宋体" w:eastAsia="宋体" w:cs="宋体"/>
                <w:i w:val="0"/>
                <w:color w:val="000000"/>
                <w:sz w:val="22"/>
                <w:szCs w:val="22"/>
                <w:u w:val="none"/>
              </w:rPr>
            </w:pPr>
          </w:p>
        </w:tc>
        <w:tc>
          <w:tcPr>
            <w:tcW w:w="997" w:type="dxa"/>
            <w:vMerge w:val="continue"/>
            <w:tcBorders>
              <w:bottom w:val="single" w:color="000000" w:sz="4" w:space="0"/>
              <w:right w:val="single" w:color="000000" w:sz="4" w:space="0"/>
            </w:tcBorders>
            <w:shd w:val="clear" w:color="FFFFFF" w:fill="C0C0C0"/>
            <w:vAlign w:val="center"/>
          </w:tcPr>
          <w:p>
            <w:pPr>
              <w:jc w:val="center"/>
              <w:rPr>
                <w:rFonts w:hint="eastAsia" w:ascii="宋体" w:hAnsi="宋体" w:eastAsia="宋体" w:cs="宋体"/>
                <w:i w:val="0"/>
                <w:color w:val="000000"/>
                <w:sz w:val="22"/>
                <w:szCs w:val="22"/>
                <w:u w:val="none"/>
              </w:rPr>
            </w:pPr>
          </w:p>
        </w:tc>
        <w:tc>
          <w:tcPr>
            <w:tcW w:w="997" w:type="dxa"/>
            <w:vMerge w:val="continue"/>
            <w:tcBorders>
              <w:bottom w:val="single" w:color="000000" w:sz="4" w:space="0"/>
              <w:right w:val="single" w:color="000000" w:sz="4" w:space="0"/>
            </w:tcBorders>
            <w:shd w:val="clear" w:color="FFFFFF" w:fill="C0C0C0"/>
            <w:vAlign w:val="center"/>
          </w:tcPr>
          <w:p>
            <w:pPr>
              <w:jc w:val="center"/>
              <w:rPr>
                <w:rFonts w:hint="eastAsia" w:ascii="宋体" w:hAnsi="宋体" w:eastAsia="宋体" w:cs="宋体"/>
                <w:i w:val="0"/>
                <w:color w:val="000000"/>
                <w:sz w:val="22"/>
                <w:szCs w:val="22"/>
                <w:u w:val="none"/>
              </w:rPr>
            </w:pPr>
          </w:p>
        </w:tc>
        <w:tc>
          <w:tcPr>
            <w:tcW w:w="996" w:type="dxa"/>
            <w:vMerge w:val="continue"/>
            <w:tcBorders>
              <w:top w:val="single" w:color="000000" w:sz="4" w:space="0"/>
              <w:bottom w:val="single" w:color="000000" w:sz="4" w:space="0"/>
              <w:right w:val="single" w:color="000000" w:sz="4" w:space="0"/>
            </w:tcBorders>
            <w:shd w:val="clear" w:color="FFFFFF" w:fill="C0C0C0"/>
            <w:vAlign w:val="center"/>
          </w:tcPr>
          <w:p>
            <w:pPr>
              <w:jc w:val="center"/>
              <w:rPr>
                <w:rFonts w:hint="eastAsia" w:ascii="宋体" w:hAnsi="宋体" w:eastAsia="宋体" w:cs="宋体"/>
                <w:i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43" w:hRule="atLeast"/>
          <w:jc w:val="center"/>
        </w:trPr>
        <w:tc>
          <w:tcPr>
            <w:tcW w:w="2335" w:type="dxa"/>
            <w:gridSpan w:val="3"/>
            <w:vMerge w:val="continue"/>
            <w:tcBorders>
              <w:left w:val="single" w:color="000000" w:sz="4" w:space="0"/>
              <w:bottom w:val="single" w:color="000000" w:sz="4" w:space="0"/>
              <w:right w:val="single" w:color="000000" w:sz="4" w:space="0"/>
            </w:tcBorders>
            <w:shd w:val="clear" w:color="FFFFFF" w:fill="C0C0C0"/>
            <w:vAlign w:val="center"/>
          </w:tcPr>
          <w:p>
            <w:pPr>
              <w:jc w:val="center"/>
              <w:rPr>
                <w:rFonts w:hint="eastAsia" w:ascii="宋体" w:hAnsi="宋体" w:eastAsia="宋体" w:cs="宋体"/>
                <w:i w:val="0"/>
                <w:color w:val="000000"/>
                <w:sz w:val="22"/>
                <w:szCs w:val="22"/>
                <w:u w:val="none"/>
              </w:rPr>
            </w:pPr>
          </w:p>
        </w:tc>
        <w:tc>
          <w:tcPr>
            <w:tcW w:w="4086" w:type="dxa"/>
            <w:vMerge w:val="continue"/>
            <w:tcBorders>
              <w:bottom w:val="single" w:color="000000" w:sz="4" w:space="0"/>
              <w:right w:val="single" w:color="000000" w:sz="4" w:space="0"/>
            </w:tcBorders>
            <w:shd w:val="clear" w:color="FFFFFF" w:fill="C0C0C0"/>
            <w:vAlign w:val="center"/>
          </w:tcPr>
          <w:p>
            <w:pPr>
              <w:jc w:val="center"/>
              <w:rPr>
                <w:rFonts w:hint="eastAsia" w:ascii="宋体" w:hAnsi="宋体" w:eastAsia="宋体" w:cs="宋体"/>
                <w:i w:val="0"/>
                <w:color w:val="000000"/>
                <w:sz w:val="22"/>
                <w:szCs w:val="22"/>
                <w:u w:val="none"/>
              </w:rPr>
            </w:pPr>
          </w:p>
        </w:tc>
        <w:tc>
          <w:tcPr>
            <w:tcW w:w="1747" w:type="dxa"/>
            <w:vMerge w:val="continue"/>
            <w:tcBorders>
              <w:top w:val="single" w:color="000000" w:sz="4" w:space="0"/>
              <w:bottom w:val="single" w:color="000000" w:sz="4" w:space="0"/>
              <w:right w:val="single" w:color="000000" w:sz="4" w:space="0"/>
            </w:tcBorders>
            <w:shd w:val="clear" w:color="FFFFFF" w:fill="C0C0C0"/>
            <w:vAlign w:val="center"/>
          </w:tcPr>
          <w:p>
            <w:pPr>
              <w:jc w:val="center"/>
              <w:rPr>
                <w:rFonts w:hint="eastAsia" w:ascii="宋体" w:hAnsi="宋体" w:eastAsia="宋体" w:cs="宋体"/>
                <w:i w:val="0"/>
                <w:color w:val="000000"/>
                <w:sz w:val="22"/>
                <w:szCs w:val="22"/>
                <w:u w:val="none"/>
              </w:rPr>
            </w:pPr>
          </w:p>
        </w:tc>
        <w:tc>
          <w:tcPr>
            <w:tcW w:w="997" w:type="dxa"/>
            <w:vMerge w:val="continue"/>
            <w:tcBorders>
              <w:top w:val="single" w:color="000000" w:sz="4" w:space="0"/>
              <w:bottom w:val="single" w:color="000000" w:sz="4" w:space="0"/>
              <w:right w:val="single" w:color="000000" w:sz="4" w:space="0"/>
            </w:tcBorders>
            <w:shd w:val="clear" w:color="FFFFFF" w:fill="C0C0C0"/>
            <w:vAlign w:val="center"/>
          </w:tcPr>
          <w:p>
            <w:pPr>
              <w:jc w:val="center"/>
              <w:rPr>
                <w:rFonts w:hint="eastAsia" w:ascii="宋体" w:hAnsi="宋体" w:eastAsia="宋体" w:cs="宋体"/>
                <w:i w:val="0"/>
                <w:color w:val="000000"/>
                <w:sz w:val="22"/>
                <w:szCs w:val="22"/>
                <w:u w:val="none"/>
              </w:rPr>
            </w:pPr>
          </w:p>
        </w:tc>
        <w:tc>
          <w:tcPr>
            <w:tcW w:w="996" w:type="dxa"/>
            <w:vMerge w:val="continue"/>
            <w:tcBorders>
              <w:bottom w:val="single" w:color="000000" w:sz="4" w:space="0"/>
              <w:right w:val="single" w:color="000000" w:sz="4" w:space="0"/>
            </w:tcBorders>
            <w:shd w:val="clear" w:color="FFFFFF" w:fill="C0C0C0"/>
            <w:vAlign w:val="center"/>
          </w:tcPr>
          <w:p>
            <w:pPr>
              <w:jc w:val="center"/>
              <w:rPr>
                <w:rFonts w:hint="eastAsia" w:ascii="宋体" w:hAnsi="宋体" w:eastAsia="宋体" w:cs="宋体"/>
                <w:i w:val="0"/>
                <w:color w:val="000000"/>
                <w:sz w:val="22"/>
                <w:szCs w:val="22"/>
                <w:u w:val="none"/>
              </w:rPr>
            </w:pPr>
          </w:p>
        </w:tc>
        <w:tc>
          <w:tcPr>
            <w:tcW w:w="997" w:type="dxa"/>
            <w:vMerge w:val="continue"/>
            <w:tcBorders>
              <w:bottom w:val="single" w:color="000000" w:sz="4" w:space="0"/>
              <w:right w:val="single" w:color="000000" w:sz="4" w:space="0"/>
            </w:tcBorders>
            <w:shd w:val="clear" w:color="FFFFFF" w:fill="C0C0C0"/>
            <w:vAlign w:val="center"/>
          </w:tcPr>
          <w:p>
            <w:pPr>
              <w:jc w:val="center"/>
              <w:rPr>
                <w:rFonts w:hint="eastAsia" w:ascii="宋体" w:hAnsi="宋体" w:eastAsia="宋体" w:cs="宋体"/>
                <w:i w:val="0"/>
                <w:color w:val="000000"/>
                <w:sz w:val="22"/>
                <w:szCs w:val="22"/>
                <w:u w:val="none"/>
              </w:rPr>
            </w:pPr>
          </w:p>
        </w:tc>
        <w:tc>
          <w:tcPr>
            <w:tcW w:w="997" w:type="dxa"/>
            <w:vMerge w:val="continue"/>
            <w:tcBorders>
              <w:bottom w:val="single" w:color="000000" w:sz="4" w:space="0"/>
              <w:right w:val="single" w:color="000000" w:sz="4" w:space="0"/>
            </w:tcBorders>
            <w:shd w:val="clear" w:color="FFFFFF" w:fill="C0C0C0"/>
            <w:vAlign w:val="center"/>
          </w:tcPr>
          <w:p>
            <w:pPr>
              <w:jc w:val="center"/>
              <w:rPr>
                <w:rFonts w:hint="eastAsia" w:ascii="宋体" w:hAnsi="宋体" w:eastAsia="宋体" w:cs="宋体"/>
                <w:i w:val="0"/>
                <w:color w:val="000000"/>
                <w:sz w:val="22"/>
                <w:szCs w:val="22"/>
                <w:u w:val="none"/>
              </w:rPr>
            </w:pPr>
          </w:p>
        </w:tc>
        <w:tc>
          <w:tcPr>
            <w:tcW w:w="996" w:type="dxa"/>
            <w:vMerge w:val="continue"/>
            <w:tcBorders>
              <w:top w:val="single" w:color="000000" w:sz="4" w:space="0"/>
              <w:bottom w:val="single" w:color="000000" w:sz="4" w:space="0"/>
              <w:right w:val="single" w:color="000000" w:sz="4" w:space="0"/>
            </w:tcBorders>
            <w:shd w:val="clear" w:color="FFFFFF" w:fill="C0C0C0"/>
            <w:vAlign w:val="center"/>
          </w:tcPr>
          <w:p>
            <w:pPr>
              <w:jc w:val="center"/>
              <w:rPr>
                <w:rFonts w:hint="eastAsia" w:ascii="宋体" w:hAnsi="宋体" w:eastAsia="宋体" w:cs="宋体"/>
                <w:i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55" w:hRule="atLeast"/>
          <w:jc w:val="center"/>
        </w:trPr>
        <w:tc>
          <w:tcPr>
            <w:tcW w:w="6421" w:type="dxa"/>
            <w:gridSpan w:val="4"/>
            <w:tcBorders>
              <w:left w:val="single" w:color="000000" w:sz="4" w:space="0"/>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栏次</w:t>
            </w:r>
          </w:p>
        </w:tc>
        <w:tc>
          <w:tcPr>
            <w:tcW w:w="1747"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w:t>
            </w:r>
          </w:p>
        </w:tc>
        <w:tc>
          <w:tcPr>
            <w:tcW w:w="997"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w:t>
            </w:r>
          </w:p>
        </w:tc>
        <w:tc>
          <w:tcPr>
            <w:tcW w:w="996"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w:t>
            </w:r>
          </w:p>
        </w:tc>
        <w:tc>
          <w:tcPr>
            <w:tcW w:w="997"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4</w:t>
            </w:r>
          </w:p>
        </w:tc>
        <w:tc>
          <w:tcPr>
            <w:tcW w:w="997"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5</w:t>
            </w:r>
          </w:p>
        </w:tc>
        <w:tc>
          <w:tcPr>
            <w:tcW w:w="996" w:type="dxa"/>
            <w:tcBorders>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6</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55" w:hRule="atLeast"/>
          <w:jc w:val="center"/>
        </w:trPr>
        <w:tc>
          <w:tcPr>
            <w:tcW w:w="6421" w:type="dxa"/>
            <w:gridSpan w:val="4"/>
            <w:tcBorders>
              <w:left w:val="single" w:color="000000" w:sz="4" w:space="0"/>
              <w:bottom w:val="single" w:color="000000" w:sz="4" w:space="0"/>
              <w:right w:val="single" w:color="000000" w:sz="4" w:space="0"/>
            </w:tcBorders>
            <w:shd w:val="clear" w:color="FFFFFF" w:fill="C0C0C0"/>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合计</w:t>
            </w:r>
          </w:p>
        </w:tc>
        <w:tc>
          <w:tcPr>
            <w:tcW w:w="1747"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0.00</w:t>
            </w:r>
          </w:p>
        </w:tc>
        <w:tc>
          <w:tcPr>
            <w:tcW w:w="997"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215.56</w:t>
            </w:r>
          </w:p>
        </w:tc>
        <w:tc>
          <w:tcPr>
            <w:tcW w:w="996"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215.56</w:t>
            </w:r>
          </w:p>
        </w:tc>
        <w:tc>
          <w:tcPr>
            <w:tcW w:w="997"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0.00</w:t>
            </w:r>
          </w:p>
        </w:tc>
        <w:tc>
          <w:tcPr>
            <w:tcW w:w="997"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215.56</w:t>
            </w:r>
          </w:p>
        </w:tc>
        <w:tc>
          <w:tcPr>
            <w:tcW w:w="996"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55" w:hRule="atLeast"/>
          <w:jc w:val="center"/>
        </w:trPr>
        <w:tc>
          <w:tcPr>
            <w:tcW w:w="2335" w:type="dxa"/>
            <w:gridSpan w:val="3"/>
            <w:tcBorders>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212</w:t>
            </w:r>
          </w:p>
        </w:tc>
        <w:tc>
          <w:tcPr>
            <w:tcW w:w="4086" w:type="dxa"/>
            <w:tcBorders>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城乡社区支出</w:t>
            </w:r>
          </w:p>
        </w:tc>
        <w:tc>
          <w:tcPr>
            <w:tcW w:w="1747"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997"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215.56</w:t>
            </w:r>
          </w:p>
        </w:tc>
        <w:tc>
          <w:tcPr>
            <w:tcW w:w="996"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215.56</w:t>
            </w:r>
          </w:p>
        </w:tc>
        <w:tc>
          <w:tcPr>
            <w:tcW w:w="997"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997"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215.56</w:t>
            </w:r>
          </w:p>
        </w:tc>
        <w:tc>
          <w:tcPr>
            <w:tcW w:w="996"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670" w:hRule="atLeast"/>
          <w:jc w:val="center"/>
        </w:trPr>
        <w:tc>
          <w:tcPr>
            <w:tcW w:w="2335" w:type="dxa"/>
            <w:gridSpan w:val="3"/>
            <w:tcBorders>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21208</w:t>
            </w:r>
          </w:p>
        </w:tc>
        <w:tc>
          <w:tcPr>
            <w:tcW w:w="4086" w:type="dxa"/>
            <w:tcBorders>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国有土地使用权出让收入及对应专项债务收入安排的支出</w:t>
            </w:r>
          </w:p>
        </w:tc>
        <w:tc>
          <w:tcPr>
            <w:tcW w:w="1747"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997"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215.56</w:t>
            </w:r>
          </w:p>
        </w:tc>
        <w:tc>
          <w:tcPr>
            <w:tcW w:w="996"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215.56</w:t>
            </w:r>
          </w:p>
        </w:tc>
        <w:tc>
          <w:tcPr>
            <w:tcW w:w="997"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997"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215.56</w:t>
            </w:r>
          </w:p>
        </w:tc>
        <w:tc>
          <w:tcPr>
            <w:tcW w:w="996"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670" w:hRule="atLeast"/>
          <w:jc w:val="center"/>
        </w:trPr>
        <w:tc>
          <w:tcPr>
            <w:tcW w:w="2335" w:type="dxa"/>
            <w:gridSpan w:val="3"/>
            <w:tcBorders>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2120899</w:t>
            </w:r>
          </w:p>
        </w:tc>
        <w:tc>
          <w:tcPr>
            <w:tcW w:w="4086" w:type="dxa"/>
            <w:tcBorders>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其他国有土地使用权出让收入安排的支出</w:t>
            </w:r>
          </w:p>
        </w:tc>
        <w:tc>
          <w:tcPr>
            <w:tcW w:w="1747"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997"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215.56</w:t>
            </w:r>
          </w:p>
        </w:tc>
        <w:tc>
          <w:tcPr>
            <w:tcW w:w="996"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215.56</w:t>
            </w:r>
          </w:p>
        </w:tc>
        <w:tc>
          <w:tcPr>
            <w:tcW w:w="997"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c>
          <w:tcPr>
            <w:tcW w:w="997"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215.56</w:t>
            </w:r>
          </w:p>
        </w:tc>
        <w:tc>
          <w:tcPr>
            <w:tcW w:w="996" w:type="dxa"/>
            <w:tcBorders>
              <w:bottom w:val="single" w:color="000000"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355" w:hRule="atLeast"/>
          <w:jc w:val="center"/>
        </w:trPr>
        <w:tc>
          <w:tcPr>
            <w:tcW w:w="2335" w:type="dxa"/>
            <w:gridSpan w:val="3"/>
            <w:tcBorders>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color w:val="000000"/>
                <w:sz w:val="22"/>
                <w:szCs w:val="22"/>
                <w:u w:val="none"/>
              </w:rPr>
            </w:pPr>
          </w:p>
        </w:tc>
        <w:tc>
          <w:tcPr>
            <w:tcW w:w="4086" w:type="dxa"/>
            <w:tcBorders>
              <w:bottom w:val="single" w:color="000000" w:sz="4" w:space="0"/>
              <w:right w:val="single" w:color="000000" w:sz="4" w:space="0"/>
            </w:tcBorders>
            <w:shd w:val="clear" w:color="auto" w:fill="auto"/>
            <w:vAlign w:val="center"/>
          </w:tcPr>
          <w:p>
            <w:pPr>
              <w:jc w:val="left"/>
              <w:rPr>
                <w:rFonts w:hint="eastAsia" w:ascii="宋体" w:hAnsi="宋体" w:eastAsia="宋体" w:cs="宋体"/>
                <w:i w:val="0"/>
                <w:color w:val="000000"/>
                <w:sz w:val="22"/>
                <w:szCs w:val="22"/>
                <w:u w:val="none"/>
              </w:rPr>
            </w:pPr>
          </w:p>
        </w:tc>
        <w:tc>
          <w:tcPr>
            <w:tcW w:w="1747" w:type="dxa"/>
            <w:tcBorders>
              <w:bottom w:val="single" w:color="000000" w:sz="4" w:space="0"/>
              <w:right w:val="single" w:color="000000" w:sz="4" w:space="0"/>
            </w:tcBorders>
            <w:shd w:val="clear" w:color="auto" w:fill="auto"/>
            <w:vAlign w:val="center"/>
          </w:tcPr>
          <w:p>
            <w:pPr>
              <w:jc w:val="right"/>
              <w:rPr>
                <w:rFonts w:hint="eastAsia" w:ascii="宋体" w:hAnsi="宋体" w:eastAsia="宋体" w:cs="宋体"/>
                <w:i w:val="0"/>
                <w:color w:val="000000"/>
                <w:sz w:val="22"/>
                <w:szCs w:val="22"/>
                <w:u w:val="none"/>
              </w:rPr>
            </w:pPr>
          </w:p>
        </w:tc>
        <w:tc>
          <w:tcPr>
            <w:tcW w:w="997" w:type="dxa"/>
            <w:tcBorders>
              <w:bottom w:val="single" w:color="000000" w:sz="4" w:space="0"/>
              <w:right w:val="single" w:color="000000" w:sz="4" w:space="0"/>
            </w:tcBorders>
            <w:shd w:val="clear" w:color="auto" w:fill="auto"/>
            <w:vAlign w:val="center"/>
          </w:tcPr>
          <w:p>
            <w:pPr>
              <w:jc w:val="right"/>
              <w:rPr>
                <w:rFonts w:hint="eastAsia" w:ascii="宋体" w:hAnsi="宋体" w:eastAsia="宋体" w:cs="宋体"/>
                <w:i w:val="0"/>
                <w:color w:val="000000"/>
                <w:sz w:val="22"/>
                <w:szCs w:val="22"/>
                <w:u w:val="none"/>
              </w:rPr>
            </w:pPr>
          </w:p>
        </w:tc>
        <w:tc>
          <w:tcPr>
            <w:tcW w:w="996" w:type="dxa"/>
            <w:tcBorders>
              <w:bottom w:val="single" w:color="000000" w:sz="4" w:space="0"/>
              <w:right w:val="single" w:color="000000" w:sz="4" w:space="0"/>
            </w:tcBorders>
            <w:shd w:val="clear" w:color="auto" w:fill="auto"/>
            <w:vAlign w:val="center"/>
          </w:tcPr>
          <w:p>
            <w:pPr>
              <w:jc w:val="right"/>
              <w:rPr>
                <w:rFonts w:hint="eastAsia" w:ascii="宋体" w:hAnsi="宋体" w:eastAsia="宋体" w:cs="宋体"/>
                <w:i w:val="0"/>
                <w:color w:val="000000"/>
                <w:sz w:val="22"/>
                <w:szCs w:val="22"/>
                <w:u w:val="none"/>
              </w:rPr>
            </w:pPr>
          </w:p>
        </w:tc>
        <w:tc>
          <w:tcPr>
            <w:tcW w:w="997" w:type="dxa"/>
            <w:tcBorders>
              <w:bottom w:val="single" w:color="000000" w:sz="4" w:space="0"/>
              <w:right w:val="single" w:color="000000" w:sz="4" w:space="0"/>
            </w:tcBorders>
            <w:shd w:val="clear" w:color="auto" w:fill="auto"/>
            <w:vAlign w:val="center"/>
          </w:tcPr>
          <w:p>
            <w:pPr>
              <w:jc w:val="right"/>
              <w:rPr>
                <w:rFonts w:hint="eastAsia" w:ascii="宋体" w:hAnsi="宋体" w:eastAsia="宋体" w:cs="宋体"/>
                <w:i w:val="0"/>
                <w:color w:val="000000"/>
                <w:sz w:val="22"/>
                <w:szCs w:val="22"/>
                <w:u w:val="none"/>
              </w:rPr>
            </w:pPr>
          </w:p>
        </w:tc>
        <w:tc>
          <w:tcPr>
            <w:tcW w:w="997" w:type="dxa"/>
            <w:tcBorders>
              <w:bottom w:val="single" w:color="000000" w:sz="4" w:space="0"/>
              <w:right w:val="single" w:color="000000" w:sz="4" w:space="0"/>
            </w:tcBorders>
            <w:shd w:val="clear" w:color="auto" w:fill="auto"/>
            <w:vAlign w:val="center"/>
          </w:tcPr>
          <w:p>
            <w:pPr>
              <w:jc w:val="right"/>
              <w:rPr>
                <w:rFonts w:hint="eastAsia" w:ascii="宋体" w:hAnsi="宋体" w:eastAsia="宋体" w:cs="宋体"/>
                <w:i w:val="0"/>
                <w:color w:val="000000"/>
                <w:sz w:val="22"/>
                <w:szCs w:val="22"/>
                <w:u w:val="none"/>
              </w:rPr>
            </w:pPr>
          </w:p>
        </w:tc>
        <w:tc>
          <w:tcPr>
            <w:tcW w:w="996" w:type="dxa"/>
            <w:tcBorders>
              <w:bottom w:val="single" w:color="000000" w:sz="4" w:space="0"/>
              <w:right w:val="single" w:color="000000" w:sz="4" w:space="0"/>
            </w:tcBorders>
            <w:shd w:val="clear" w:color="auto" w:fill="auto"/>
            <w:vAlign w:val="center"/>
          </w:tcPr>
          <w:p>
            <w:pPr>
              <w:jc w:val="right"/>
              <w:rPr>
                <w:rFonts w:hint="eastAsia" w:ascii="宋体" w:hAnsi="宋体" w:eastAsia="宋体" w:cs="宋体"/>
                <w:i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355" w:hRule="atLeast"/>
          <w:jc w:val="center"/>
        </w:trPr>
        <w:tc>
          <w:tcPr>
            <w:tcW w:w="2335" w:type="dxa"/>
            <w:gridSpan w:val="3"/>
            <w:tcBorders>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color w:val="000000"/>
                <w:sz w:val="22"/>
                <w:szCs w:val="22"/>
                <w:u w:val="none"/>
              </w:rPr>
            </w:pPr>
          </w:p>
        </w:tc>
        <w:tc>
          <w:tcPr>
            <w:tcW w:w="4086" w:type="dxa"/>
            <w:tcBorders>
              <w:bottom w:val="single" w:color="000000" w:sz="4" w:space="0"/>
              <w:right w:val="single" w:color="000000" w:sz="4" w:space="0"/>
            </w:tcBorders>
            <w:shd w:val="clear" w:color="auto" w:fill="auto"/>
            <w:vAlign w:val="center"/>
          </w:tcPr>
          <w:p>
            <w:pPr>
              <w:jc w:val="left"/>
              <w:rPr>
                <w:rFonts w:hint="eastAsia" w:ascii="宋体" w:hAnsi="宋体" w:eastAsia="宋体" w:cs="宋体"/>
                <w:i w:val="0"/>
                <w:color w:val="000000"/>
                <w:sz w:val="22"/>
                <w:szCs w:val="22"/>
                <w:u w:val="none"/>
              </w:rPr>
            </w:pPr>
          </w:p>
        </w:tc>
        <w:tc>
          <w:tcPr>
            <w:tcW w:w="1747" w:type="dxa"/>
            <w:tcBorders>
              <w:bottom w:val="single" w:color="000000" w:sz="4" w:space="0"/>
              <w:right w:val="single" w:color="000000" w:sz="4" w:space="0"/>
            </w:tcBorders>
            <w:shd w:val="clear" w:color="auto" w:fill="auto"/>
            <w:vAlign w:val="center"/>
          </w:tcPr>
          <w:p>
            <w:pPr>
              <w:jc w:val="right"/>
              <w:rPr>
                <w:rFonts w:hint="eastAsia" w:ascii="宋体" w:hAnsi="宋体" w:eastAsia="宋体" w:cs="宋体"/>
                <w:i w:val="0"/>
                <w:color w:val="000000"/>
                <w:sz w:val="22"/>
                <w:szCs w:val="22"/>
                <w:u w:val="none"/>
              </w:rPr>
            </w:pPr>
          </w:p>
        </w:tc>
        <w:tc>
          <w:tcPr>
            <w:tcW w:w="997" w:type="dxa"/>
            <w:tcBorders>
              <w:bottom w:val="single" w:color="000000" w:sz="4" w:space="0"/>
              <w:right w:val="single" w:color="000000" w:sz="4" w:space="0"/>
            </w:tcBorders>
            <w:shd w:val="clear" w:color="auto" w:fill="auto"/>
            <w:vAlign w:val="center"/>
          </w:tcPr>
          <w:p>
            <w:pPr>
              <w:jc w:val="right"/>
              <w:rPr>
                <w:rFonts w:hint="eastAsia" w:ascii="宋体" w:hAnsi="宋体" w:eastAsia="宋体" w:cs="宋体"/>
                <w:i w:val="0"/>
                <w:color w:val="000000"/>
                <w:sz w:val="22"/>
                <w:szCs w:val="22"/>
                <w:u w:val="none"/>
              </w:rPr>
            </w:pPr>
          </w:p>
        </w:tc>
        <w:tc>
          <w:tcPr>
            <w:tcW w:w="996" w:type="dxa"/>
            <w:tcBorders>
              <w:bottom w:val="single" w:color="000000" w:sz="4" w:space="0"/>
              <w:right w:val="single" w:color="000000" w:sz="4" w:space="0"/>
            </w:tcBorders>
            <w:shd w:val="clear" w:color="auto" w:fill="auto"/>
            <w:vAlign w:val="center"/>
          </w:tcPr>
          <w:p>
            <w:pPr>
              <w:jc w:val="right"/>
              <w:rPr>
                <w:rFonts w:hint="eastAsia" w:ascii="宋体" w:hAnsi="宋体" w:eastAsia="宋体" w:cs="宋体"/>
                <w:i w:val="0"/>
                <w:color w:val="000000"/>
                <w:sz w:val="22"/>
                <w:szCs w:val="22"/>
                <w:u w:val="none"/>
              </w:rPr>
            </w:pPr>
          </w:p>
        </w:tc>
        <w:tc>
          <w:tcPr>
            <w:tcW w:w="997" w:type="dxa"/>
            <w:tcBorders>
              <w:bottom w:val="single" w:color="000000" w:sz="4" w:space="0"/>
              <w:right w:val="single" w:color="000000" w:sz="4" w:space="0"/>
            </w:tcBorders>
            <w:shd w:val="clear" w:color="auto" w:fill="auto"/>
            <w:vAlign w:val="center"/>
          </w:tcPr>
          <w:p>
            <w:pPr>
              <w:jc w:val="right"/>
              <w:rPr>
                <w:rFonts w:hint="eastAsia" w:ascii="宋体" w:hAnsi="宋体" w:eastAsia="宋体" w:cs="宋体"/>
                <w:i w:val="0"/>
                <w:color w:val="000000"/>
                <w:sz w:val="22"/>
                <w:szCs w:val="22"/>
                <w:u w:val="none"/>
              </w:rPr>
            </w:pPr>
          </w:p>
        </w:tc>
        <w:tc>
          <w:tcPr>
            <w:tcW w:w="997" w:type="dxa"/>
            <w:tcBorders>
              <w:bottom w:val="single" w:color="000000" w:sz="4" w:space="0"/>
              <w:right w:val="single" w:color="000000" w:sz="4" w:space="0"/>
            </w:tcBorders>
            <w:shd w:val="clear" w:color="auto" w:fill="auto"/>
            <w:vAlign w:val="center"/>
          </w:tcPr>
          <w:p>
            <w:pPr>
              <w:jc w:val="right"/>
              <w:rPr>
                <w:rFonts w:hint="eastAsia" w:ascii="宋体" w:hAnsi="宋体" w:eastAsia="宋体" w:cs="宋体"/>
                <w:i w:val="0"/>
                <w:color w:val="000000"/>
                <w:sz w:val="22"/>
                <w:szCs w:val="22"/>
                <w:u w:val="none"/>
              </w:rPr>
            </w:pPr>
          </w:p>
        </w:tc>
        <w:tc>
          <w:tcPr>
            <w:tcW w:w="996" w:type="dxa"/>
            <w:tcBorders>
              <w:bottom w:val="single" w:color="000000" w:sz="4" w:space="0"/>
              <w:right w:val="single" w:color="000000" w:sz="4" w:space="0"/>
            </w:tcBorders>
            <w:shd w:val="clear" w:color="auto" w:fill="auto"/>
            <w:vAlign w:val="center"/>
          </w:tcPr>
          <w:p>
            <w:pPr>
              <w:jc w:val="right"/>
              <w:rPr>
                <w:rFonts w:hint="eastAsia" w:ascii="宋体" w:hAnsi="宋体" w:eastAsia="宋体" w:cs="宋体"/>
                <w:i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355" w:hRule="atLeast"/>
          <w:jc w:val="center"/>
        </w:trPr>
        <w:tc>
          <w:tcPr>
            <w:tcW w:w="2335" w:type="dxa"/>
            <w:gridSpan w:val="3"/>
            <w:tcBorders>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color w:val="000000"/>
                <w:sz w:val="22"/>
                <w:szCs w:val="22"/>
                <w:u w:val="none"/>
              </w:rPr>
            </w:pPr>
          </w:p>
        </w:tc>
        <w:tc>
          <w:tcPr>
            <w:tcW w:w="4086" w:type="dxa"/>
            <w:tcBorders>
              <w:bottom w:val="single" w:color="000000" w:sz="4" w:space="0"/>
              <w:right w:val="single" w:color="000000" w:sz="4" w:space="0"/>
            </w:tcBorders>
            <w:shd w:val="clear" w:color="auto" w:fill="auto"/>
            <w:vAlign w:val="center"/>
          </w:tcPr>
          <w:p>
            <w:pPr>
              <w:jc w:val="left"/>
              <w:rPr>
                <w:rFonts w:hint="eastAsia" w:ascii="宋体" w:hAnsi="宋体" w:eastAsia="宋体" w:cs="宋体"/>
                <w:i w:val="0"/>
                <w:color w:val="000000"/>
                <w:sz w:val="22"/>
                <w:szCs w:val="22"/>
                <w:u w:val="none"/>
              </w:rPr>
            </w:pPr>
          </w:p>
        </w:tc>
        <w:tc>
          <w:tcPr>
            <w:tcW w:w="1747" w:type="dxa"/>
            <w:tcBorders>
              <w:bottom w:val="single" w:color="000000" w:sz="4" w:space="0"/>
              <w:right w:val="single" w:color="000000" w:sz="4" w:space="0"/>
            </w:tcBorders>
            <w:shd w:val="clear" w:color="auto" w:fill="auto"/>
            <w:vAlign w:val="center"/>
          </w:tcPr>
          <w:p>
            <w:pPr>
              <w:jc w:val="right"/>
              <w:rPr>
                <w:rFonts w:hint="eastAsia" w:ascii="宋体" w:hAnsi="宋体" w:eastAsia="宋体" w:cs="宋体"/>
                <w:i w:val="0"/>
                <w:color w:val="000000"/>
                <w:sz w:val="22"/>
                <w:szCs w:val="22"/>
                <w:u w:val="none"/>
              </w:rPr>
            </w:pPr>
          </w:p>
        </w:tc>
        <w:tc>
          <w:tcPr>
            <w:tcW w:w="997" w:type="dxa"/>
            <w:tcBorders>
              <w:bottom w:val="single" w:color="000000" w:sz="4" w:space="0"/>
              <w:right w:val="single" w:color="000000" w:sz="4" w:space="0"/>
            </w:tcBorders>
            <w:shd w:val="clear" w:color="auto" w:fill="auto"/>
            <w:vAlign w:val="center"/>
          </w:tcPr>
          <w:p>
            <w:pPr>
              <w:jc w:val="right"/>
              <w:rPr>
                <w:rFonts w:hint="eastAsia" w:ascii="宋体" w:hAnsi="宋体" w:eastAsia="宋体" w:cs="宋体"/>
                <w:i w:val="0"/>
                <w:color w:val="000000"/>
                <w:sz w:val="22"/>
                <w:szCs w:val="22"/>
                <w:u w:val="none"/>
              </w:rPr>
            </w:pPr>
          </w:p>
        </w:tc>
        <w:tc>
          <w:tcPr>
            <w:tcW w:w="996" w:type="dxa"/>
            <w:tcBorders>
              <w:bottom w:val="single" w:color="000000" w:sz="4" w:space="0"/>
              <w:right w:val="single" w:color="000000" w:sz="4" w:space="0"/>
            </w:tcBorders>
            <w:shd w:val="clear" w:color="auto" w:fill="auto"/>
            <w:vAlign w:val="center"/>
          </w:tcPr>
          <w:p>
            <w:pPr>
              <w:jc w:val="right"/>
              <w:rPr>
                <w:rFonts w:hint="eastAsia" w:ascii="宋体" w:hAnsi="宋体" w:eastAsia="宋体" w:cs="宋体"/>
                <w:i w:val="0"/>
                <w:color w:val="000000"/>
                <w:sz w:val="22"/>
                <w:szCs w:val="22"/>
                <w:u w:val="none"/>
              </w:rPr>
            </w:pPr>
          </w:p>
        </w:tc>
        <w:tc>
          <w:tcPr>
            <w:tcW w:w="997" w:type="dxa"/>
            <w:tcBorders>
              <w:bottom w:val="single" w:color="000000" w:sz="4" w:space="0"/>
              <w:right w:val="single" w:color="000000" w:sz="4" w:space="0"/>
            </w:tcBorders>
            <w:shd w:val="clear" w:color="auto" w:fill="auto"/>
            <w:vAlign w:val="center"/>
          </w:tcPr>
          <w:p>
            <w:pPr>
              <w:jc w:val="right"/>
              <w:rPr>
                <w:rFonts w:hint="eastAsia" w:ascii="宋体" w:hAnsi="宋体" w:eastAsia="宋体" w:cs="宋体"/>
                <w:i w:val="0"/>
                <w:color w:val="000000"/>
                <w:sz w:val="22"/>
                <w:szCs w:val="22"/>
                <w:u w:val="none"/>
              </w:rPr>
            </w:pPr>
          </w:p>
        </w:tc>
        <w:tc>
          <w:tcPr>
            <w:tcW w:w="997" w:type="dxa"/>
            <w:tcBorders>
              <w:bottom w:val="single" w:color="000000" w:sz="4" w:space="0"/>
              <w:right w:val="single" w:color="000000" w:sz="4" w:space="0"/>
            </w:tcBorders>
            <w:shd w:val="clear" w:color="auto" w:fill="auto"/>
            <w:vAlign w:val="center"/>
          </w:tcPr>
          <w:p>
            <w:pPr>
              <w:jc w:val="right"/>
              <w:rPr>
                <w:rFonts w:hint="eastAsia" w:ascii="宋体" w:hAnsi="宋体" w:eastAsia="宋体" w:cs="宋体"/>
                <w:i w:val="0"/>
                <w:color w:val="000000"/>
                <w:sz w:val="22"/>
                <w:szCs w:val="22"/>
                <w:u w:val="none"/>
              </w:rPr>
            </w:pPr>
          </w:p>
        </w:tc>
        <w:tc>
          <w:tcPr>
            <w:tcW w:w="996" w:type="dxa"/>
            <w:tcBorders>
              <w:bottom w:val="single" w:color="000000" w:sz="4" w:space="0"/>
              <w:right w:val="single" w:color="000000" w:sz="4" w:space="0"/>
            </w:tcBorders>
            <w:shd w:val="clear" w:color="auto" w:fill="auto"/>
            <w:vAlign w:val="center"/>
          </w:tcPr>
          <w:p>
            <w:pPr>
              <w:jc w:val="right"/>
              <w:rPr>
                <w:rFonts w:hint="eastAsia" w:ascii="宋体" w:hAnsi="宋体" w:eastAsia="宋体" w:cs="宋体"/>
                <w:i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355" w:hRule="atLeast"/>
          <w:jc w:val="center"/>
        </w:trPr>
        <w:tc>
          <w:tcPr>
            <w:tcW w:w="2335" w:type="dxa"/>
            <w:gridSpan w:val="3"/>
            <w:tcBorders>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color w:val="000000"/>
                <w:sz w:val="22"/>
                <w:szCs w:val="22"/>
                <w:u w:val="none"/>
              </w:rPr>
            </w:pPr>
          </w:p>
        </w:tc>
        <w:tc>
          <w:tcPr>
            <w:tcW w:w="4086" w:type="dxa"/>
            <w:tcBorders>
              <w:bottom w:val="single" w:color="000000" w:sz="4" w:space="0"/>
              <w:right w:val="single" w:color="000000" w:sz="4" w:space="0"/>
            </w:tcBorders>
            <w:shd w:val="clear" w:color="auto" w:fill="auto"/>
            <w:vAlign w:val="center"/>
          </w:tcPr>
          <w:p>
            <w:pPr>
              <w:jc w:val="left"/>
              <w:rPr>
                <w:rFonts w:hint="eastAsia" w:ascii="宋体" w:hAnsi="宋体" w:eastAsia="宋体" w:cs="宋体"/>
                <w:i w:val="0"/>
                <w:color w:val="000000"/>
                <w:sz w:val="22"/>
                <w:szCs w:val="22"/>
                <w:u w:val="none"/>
              </w:rPr>
            </w:pPr>
          </w:p>
        </w:tc>
        <w:tc>
          <w:tcPr>
            <w:tcW w:w="1747" w:type="dxa"/>
            <w:tcBorders>
              <w:bottom w:val="single" w:color="000000" w:sz="4" w:space="0"/>
              <w:right w:val="single" w:color="000000" w:sz="4" w:space="0"/>
            </w:tcBorders>
            <w:shd w:val="clear" w:color="auto" w:fill="auto"/>
            <w:vAlign w:val="center"/>
          </w:tcPr>
          <w:p>
            <w:pPr>
              <w:jc w:val="right"/>
              <w:rPr>
                <w:rFonts w:hint="eastAsia" w:ascii="宋体" w:hAnsi="宋体" w:eastAsia="宋体" w:cs="宋体"/>
                <w:i w:val="0"/>
                <w:color w:val="000000"/>
                <w:sz w:val="22"/>
                <w:szCs w:val="22"/>
                <w:u w:val="none"/>
              </w:rPr>
            </w:pPr>
          </w:p>
        </w:tc>
        <w:tc>
          <w:tcPr>
            <w:tcW w:w="997" w:type="dxa"/>
            <w:tcBorders>
              <w:bottom w:val="single" w:color="000000" w:sz="4" w:space="0"/>
              <w:right w:val="single" w:color="000000" w:sz="4" w:space="0"/>
            </w:tcBorders>
            <w:shd w:val="clear" w:color="auto" w:fill="auto"/>
            <w:vAlign w:val="center"/>
          </w:tcPr>
          <w:p>
            <w:pPr>
              <w:jc w:val="right"/>
              <w:rPr>
                <w:rFonts w:hint="eastAsia" w:ascii="宋体" w:hAnsi="宋体" w:eastAsia="宋体" w:cs="宋体"/>
                <w:i w:val="0"/>
                <w:color w:val="000000"/>
                <w:sz w:val="22"/>
                <w:szCs w:val="22"/>
                <w:u w:val="none"/>
              </w:rPr>
            </w:pPr>
          </w:p>
        </w:tc>
        <w:tc>
          <w:tcPr>
            <w:tcW w:w="996" w:type="dxa"/>
            <w:tcBorders>
              <w:bottom w:val="single" w:color="000000" w:sz="4" w:space="0"/>
              <w:right w:val="single" w:color="000000" w:sz="4" w:space="0"/>
            </w:tcBorders>
            <w:shd w:val="clear" w:color="auto" w:fill="auto"/>
            <w:vAlign w:val="center"/>
          </w:tcPr>
          <w:p>
            <w:pPr>
              <w:jc w:val="right"/>
              <w:rPr>
                <w:rFonts w:hint="eastAsia" w:ascii="宋体" w:hAnsi="宋体" w:eastAsia="宋体" w:cs="宋体"/>
                <w:i w:val="0"/>
                <w:color w:val="000000"/>
                <w:sz w:val="22"/>
                <w:szCs w:val="22"/>
                <w:u w:val="none"/>
              </w:rPr>
            </w:pPr>
          </w:p>
        </w:tc>
        <w:tc>
          <w:tcPr>
            <w:tcW w:w="997" w:type="dxa"/>
            <w:tcBorders>
              <w:bottom w:val="single" w:color="000000" w:sz="4" w:space="0"/>
              <w:right w:val="single" w:color="000000" w:sz="4" w:space="0"/>
            </w:tcBorders>
            <w:shd w:val="clear" w:color="auto" w:fill="auto"/>
            <w:vAlign w:val="center"/>
          </w:tcPr>
          <w:p>
            <w:pPr>
              <w:jc w:val="right"/>
              <w:rPr>
                <w:rFonts w:hint="eastAsia" w:ascii="宋体" w:hAnsi="宋体" w:eastAsia="宋体" w:cs="宋体"/>
                <w:i w:val="0"/>
                <w:color w:val="000000"/>
                <w:sz w:val="22"/>
                <w:szCs w:val="22"/>
                <w:u w:val="none"/>
              </w:rPr>
            </w:pPr>
          </w:p>
        </w:tc>
        <w:tc>
          <w:tcPr>
            <w:tcW w:w="997" w:type="dxa"/>
            <w:tcBorders>
              <w:bottom w:val="single" w:color="000000" w:sz="4" w:space="0"/>
              <w:right w:val="single" w:color="000000" w:sz="4" w:space="0"/>
            </w:tcBorders>
            <w:shd w:val="clear" w:color="auto" w:fill="auto"/>
            <w:vAlign w:val="center"/>
          </w:tcPr>
          <w:p>
            <w:pPr>
              <w:jc w:val="right"/>
              <w:rPr>
                <w:rFonts w:hint="eastAsia" w:ascii="宋体" w:hAnsi="宋体" w:eastAsia="宋体" w:cs="宋体"/>
                <w:i w:val="0"/>
                <w:color w:val="000000"/>
                <w:sz w:val="22"/>
                <w:szCs w:val="22"/>
                <w:u w:val="none"/>
              </w:rPr>
            </w:pPr>
          </w:p>
        </w:tc>
        <w:tc>
          <w:tcPr>
            <w:tcW w:w="996" w:type="dxa"/>
            <w:tcBorders>
              <w:bottom w:val="single" w:color="000000" w:sz="4" w:space="0"/>
              <w:right w:val="single" w:color="000000" w:sz="4" w:space="0"/>
            </w:tcBorders>
            <w:shd w:val="clear" w:color="auto" w:fill="auto"/>
            <w:vAlign w:val="center"/>
          </w:tcPr>
          <w:p>
            <w:pPr>
              <w:jc w:val="right"/>
              <w:rPr>
                <w:rFonts w:hint="eastAsia" w:ascii="宋体" w:hAnsi="宋体" w:eastAsia="宋体" w:cs="宋体"/>
                <w:i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355" w:hRule="atLeast"/>
          <w:jc w:val="center"/>
        </w:trPr>
        <w:tc>
          <w:tcPr>
            <w:tcW w:w="2335" w:type="dxa"/>
            <w:gridSpan w:val="3"/>
            <w:tcBorders>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color w:val="000000"/>
                <w:sz w:val="22"/>
                <w:szCs w:val="22"/>
                <w:u w:val="none"/>
              </w:rPr>
            </w:pPr>
          </w:p>
        </w:tc>
        <w:tc>
          <w:tcPr>
            <w:tcW w:w="4086" w:type="dxa"/>
            <w:tcBorders>
              <w:bottom w:val="single" w:color="000000" w:sz="4" w:space="0"/>
              <w:right w:val="single" w:color="000000" w:sz="4" w:space="0"/>
            </w:tcBorders>
            <w:shd w:val="clear" w:color="auto" w:fill="auto"/>
            <w:vAlign w:val="center"/>
          </w:tcPr>
          <w:p>
            <w:pPr>
              <w:jc w:val="left"/>
              <w:rPr>
                <w:rFonts w:hint="eastAsia" w:ascii="宋体" w:hAnsi="宋体" w:eastAsia="宋体" w:cs="宋体"/>
                <w:i w:val="0"/>
                <w:color w:val="000000"/>
                <w:sz w:val="22"/>
                <w:szCs w:val="22"/>
                <w:u w:val="none"/>
              </w:rPr>
            </w:pPr>
          </w:p>
        </w:tc>
        <w:tc>
          <w:tcPr>
            <w:tcW w:w="1747" w:type="dxa"/>
            <w:tcBorders>
              <w:bottom w:val="single" w:color="000000" w:sz="4" w:space="0"/>
              <w:right w:val="single" w:color="000000" w:sz="4" w:space="0"/>
            </w:tcBorders>
            <w:shd w:val="clear" w:color="auto" w:fill="auto"/>
            <w:vAlign w:val="center"/>
          </w:tcPr>
          <w:p>
            <w:pPr>
              <w:jc w:val="right"/>
              <w:rPr>
                <w:rFonts w:hint="eastAsia" w:ascii="宋体" w:hAnsi="宋体" w:eastAsia="宋体" w:cs="宋体"/>
                <w:i w:val="0"/>
                <w:color w:val="000000"/>
                <w:sz w:val="22"/>
                <w:szCs w:val="22"/>
                <w:u w:val="none"/>
              </w:rPr>
            </w:pPr>
          </w:p>
        </w:tc>
        <w:tc>
          <w:tcPr>
            <w:tcW w:w="997" w:type="dxa"/>
            <w:tcBorders>
              <w:bottom w:val="single" w:color="000000" w:sz="4" w:space="0"/>
              <w:right w:val="single" w:color="000000" w:sz="4" w:space="0"/>
            </w:tcBorders>
            <w:shd w:val="clear" w:color="auto" w:fill="auto"/>
            <w:vAlign w:val="center"/>
          </w:tcPr>
          <w:p>
            <w:pPr>
              <w:jc w:val="right"/>
              <w:rPr>
                <w:rFonts w:hint="eastAsia" w:ascii="宋体" w:hAnsi="宋体" w:eastAsia="宋体" w:cs="宋体"/>
                <w:i w:val="0"/>
                <w:color w:val="000000"/>
                <w:sz w:val="22"/>
                <w:szCs w:val="22"/>
                <w:u w:val="none"/>
              </w:rPr>
            </w:pPr>
          </w:p>
        </w:tc>
        <w:tc>
          <w:tcPr>
            <w:tcW w:w="996" w:type="dxa"/>
            <w:tcBorders>
              <w:bottom w:val="single" w:color="000000" w:sz="4" w:space="0"/>
              <w:right w:val="single" w:color="000000" w:sz="4" w:space="0"/>
            </w:tcBorders>
            <w:shd w:val="clear" w:color="auto" w:fill="auto"/>
            <w:vAlign w:val="center"/>
          </w:tcPr>
          <w:p>
            <w:pPr>
              <w:jc w:val="right"/>
              <w:rPr>
                <w:rFonts w:hint="eastAsia" w:ascii="宋体" w:hAnsi="宋体" w:eastAsia="宋体" w:cs="宋体"/>
                <w:i w:val="0"/>
                <w:color w:val="000000"/>
                <w:sz w:val="22"/>
                <w:szCs w:val="22"/>
                <w:u w:val="none"/>
              </w:rPr>
            </w:pPr>
          </w:p>
        </w:tc>
        <w:tc>
          <w:tcPr>
            <w:tcW w:w="997" w:type="dxa"/>
            <w:tcBorders>
              <w:bottom w:val="single" w:color="000000" w:sz="4" w:space="0"/>
              <w:right w:val="single" w:color="000000" w:sz="4" w:space="0"/>
            </w:tcBorders>
            <w:shd w:val="clear" w:color="auto" w:fill="auto"/>
            <w:vAlign w:val="center"/>
          </w:tcPr>
          <w:p>
            <w:pPr>
              <w:jc w:val="right"/>
              <w:rPr>
                <w:rFonts w:hint="eastAsia" w:ascii="宋体" w:hAnsi="宋体" w:eastAsia="宋体" w:cs="宋体"/>
                <w:i w:val="0"/>
                <w:color w:val="000000"/>
                <w:sz w:val="22"/>
                <w:szCs w:val="22"/>
                <w:u w:val="none"/>
              </w:rPr>
            </w:pPr>
          </w:p>
        </w:tc>
        <w:tc>
          <w:tcPr>
            <w:tcW w:w="997" w:type="dxa"/>
            <w:tcBorders>
              <w:bottom w:val="single" w:color="000000" w:sz="4" w:space="0"/>
              <w:right w:val="single" w:color="000000" w:sz="4" w:space="0"/>
            </w:tcBorders>
            <w:shd w:val="clear" w:color="auto" w:fill="auto"/>
            <w:vAlign w:val="center"/>
          </w:tcPr>
          <w:p>
            <w:pPr>
              <w:jc w:val="right"/>
              <w:rPr>
                <w:rFonts w:hint="eastAsia" w:ascii="宋体" w:hAnsi="宋体" w:eastAsia="宋体" w:cs="宋体"/>
                <w:i w:val="0"/>
                <w:color w:val="000000"/>
                <w:sz w:val="22"/>
                <w:szCs w:val="22"/>
                <w:u w:val="none"/>
              </w:rPr>
            </w:pPr>
          </w:p>
        </w:tc>
        <w:tc>
          <w:tcPr>
            <w:tcW w:w="996" w:type="dxa"/>
            <w:tcBorders>
              <w:bottom w:val="single" w:color="000000" w:sz="4" w:space="0"/>
              <w:right w:val="single" w:color="000000" w:sz="4" w:space="0"/>
            </w:tcBorders>
            <w:shd w:val="clear" w:color="auto" w:fill="auto"/>
            <w:vAlign w:val="center"/>
          </w:tcPr>
          <w:p>
            <w:pPr>
              <w:jc w:val="right"/>
              <w:rPr>
                <w:rFonts w:hint="eastAsia" w:ascii="宋体" w:hAnsi="宋体" w:eastAsia="宋体" w:cs="宋体"/>
                <w:i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670" w:hRule="atLeast"/>
          <w:jc w:val="center"/>
        </w:trPr>
        <w:tc>
          <w:tcPr>
            <w:tcW w:w="13151" w:type="dxa"/>
            <w:gridSpan w:val="10"/>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注：本表反映部门本年度政府性基金预算财政拨款收入、支出及结转和结余情况。本表金额转换为万元时，因四舍五入可能存在尾差。</w:t>
            </w:r>
          </w:p>
        </w:tc>
      </w:tr>
    </w:tbl>
    <w:p>
      <w:pPr>
        <w:widowControl/>
        <w:spacing w:line="590" w:lineRule="exact"/>
        <w:jc w:val="left"/>
        <w:rPr>
          <w:rFonts w:ascii="仿宋_GB2312" w:hAnsi="仿宋_GB2312" w:eastAsia="仿宋_GB2312" w:cs="仿宋_GB2312"/>
          <w:sz w:val="32"/>
          <w:szCs w:val="32"/>
        </w:rPr>
        <w:sectPr>
          <w:pgSz w:w="16838" w:h="11906" w:orient="landscape"/>
          <w:pgMar w:top="1800" w:right="1440" w:bottom="1800" w:left="1440" w:header="720" w:footer="720" w:gutter="0"/>
          <w:pgNumType w:fmt="numberInDash"/>
          <w:cols w:space="720" w:num="1"/>
          <w:docGrid w:type="lines" w:linePitch="312" w:charSpace="0"/>
        </w:sectPr>
      </w:pPr>
    </w:p>
    <w:p>
      <w:pPr>
        <w:widowControl/>
        <w:spacing w:line="590" w:lineRule="exact"/>
        <w:jc w:val="left"/>
        <w:rPr>
          <w:rFonts w:ascii="仿宋_GB2312" w:hAnsi="仿宋_GB2312" w:eastAsia="仿宋_GB2312" w:cs="仿宋_GB2312"/>
          <w:sz w:val="32"/>
          <w:szCs w:val="32"/>
        </w:rPr>
      </w:pPr>
    </w:p>
    <w:p>
      <w:pPr>
        <w:widowControl/>
        <w:jc w:val="left"/>
        <w:rPr>
          <w:rFonts w:ascii="黑体" w:hAnsi="宋体" w:eastAsia="黑体" w:cs="宋体"/>
          <w:kern w:val="0"/>
          <w:sz w:val="28"/>
          <w:szCs w:val="28"/>
        </w:rPr>
      </w:pPr>
    </w:p>
    <w:p>
      <w:pPr>
        <w:widowControl/>
        <w:jc w:val="left"/>
        <w:rPr>
          <w:rFonts w:ascii="黑体" w:hAnsi="宋体" w:eastAsia="黑体" w:cs="宋体"/>
          <w:kern w:val="0"/>
          <w:sz w:val="28"/>
          <w:szCs w:val="28"/>
        </w:rPr>
      </w:pPr>
    </w:p>
    <w:p>
      <w:pPr>
        <w:widowControl/>
        <w:jc w:val="left"/>
        <w:rPr>
          <w:rFonts w:ascii="黑体" w:hAnsi="宋体" w:eastAsia="黑体" w:cs="宋体"/>
          <w:kern w:val="0"/>
          <w:sz w:val="28"/>
          <w:szCs w:val="28"/>
        </w:rPr>
      </w:pPr>
    </w:p>
    <w:p>
      <w:pPr>
        <w:widowControl/>
        <w:jc w:val="left"/>
        <w:rPr>
          <w:rFonts w:ascii="黑体" w:hAnsi="宋体" w:eastAsia="黑体" w:cs="宋体"/>
          <w:kern w:val="0"/>
          <w:sz w:val="28"/>
          <w:szCs w:val="28"/>
        </w:rPr>
      </w:pPr>
    </w:p>
    <w:p>
      <w:pPr>
        <w:widowControl/>
        <w:jc w:val="left"/>
        <w:rPr>
          <w:rFonts w:ascii="黑体" w:hAnsi="宋体" w:eastAsia="黑体" w:cs="宋体"/>
          <w:kern w:val="0"/>
          <w:sz w:val="28"/>
          <w:szCs w:val="28"/>
        </w:rPr>
      </w:pPr>
    </w:p>
    <w:p>
      <w:pPr>
        <w:widowControl/>
        <w:jc w:val="left"/>
        <w:rPr>
          <w:rFonts w:ascii="黑体" w:hAnsi="宋体" w:eastAsia="黑体" w:cs="宋体"/>
          <w:kern w:val="0"/>
          <w:sz w:val="28"/>
          <w:szCs w:val="28"/>
        </w:rPr>
      </w:pPr>
    </w:p>
    <w:p>
      <w:pPr>
        <w:widowControl/>
        <w:jc w:val="left"/>
        <w:rPr>
          <w:rFonts w:ascii="黑体" w:hAnsi="宋体" w:eastAsia="黑体" w:cs="宋体"/>
          <w:kern w:val="0"/>
          <w:sz w:val="28"/>
          <w:szCs w:val="28"/>
        </w:rPr>
      </w:pPr>
    </w:p>
    <w:p>
      <w:pPr>
        <w:jc w:val="center"/>
        <w:outlineLvl w:val="0"/>
        <w:rPr>
          <w:rFonts w:ascii="黑体" w:hAnsi="黑体" w:eastAsia="黑体" w:cs="黑体"/>
          <w:sz w:val="48"/>
          <w:szCs w:val="48"/>
        </w:rPr>
      </w:pPr>
      <w:r>
        <w:rPr>
          <w:rFonts w:hint="eastAsia" w:ascii="黑体" w:hAnsi="黑体" w:eastAsia="黑体" w:cs="黑体"/>
          <w:sz w:val="48"/>
          <w:szCs w:val="48"/>
        </w:rPr>
        <w:t>第三部分2018年度部门决算情况说明</w:t>
      </w:r>
    </w:p>
    <w:p>
      <w:pPr>
        <w:widowControl/>
        <w:jc w:val="left"/>
        <w:rPr>
          <w:rFonts w:ascii="黑体" w:hAnsi="黑体" w:eastAsia="黑体" w:cs="黑体"/>
          <w:sz w:val="48"/>
          <w:szCs w:val="48"/>
        </w:rPr>
        <w:sectPr>
          <w:pgSz w:w="11906" w:h="16838"/>
          <w:pgMar w:top="1440" w:right="1800" w:bottom="1440" w:left="1800" w:header="720" w:footer="720" w:gutter="0"/>
          <w:pgNumType w:fmt="numberInDash"/>
          <w:cols w:space="720" w:num="1"/>
          <w:docGrid w:type="lines" w:linePitch="312" w:charSpace="0"/>
        </w:sectPr>
      </w:pPr>
    </w:p>
    <w:p>
      <w:pPr>
        <w:widowControl/>
        <w:spacing w:line="590" w:lineRule="exact"/>
        <w:ind w:firstLine="640" w:firstLineChars="200"/>
        <w:outlineLvl w:val="1"/>
        <w:rPr>
          <w:rFonts w:ascii="黑体" w:hAnsi="黑体" w:eastAsia="黑体" w:cs="黑体"/>
          <w:sz w:val="32"/>
          <w:szCs w:val="32"/>
        </w:rPr>
      </w:pPr>
      <w:r>
        <w:rPr>
          <w:rFonts w:hint="eastAsia" w:ascii="黑体" w:hAnsi="黑体" w:eastAsia="黑体" w:cs="黑体"/>
          <w:sz w:val="32"/>
          <w:szCs w:val="32"/>
        </w:rPr>
        <w:t>一、收入支出决算总体情况说明</w:t>
      </w:r>
    </w:p>
    <w:p>
      <w:pPr>
        <w:widowControl/>
        <w:spacing w:line="590" w:lineRule="exact"/>
        <w:ind w:firstLine="640" w:firstLineChars="200"/>
        <w:rPr>
          <w:rFonts w:ascii="黑体" w:hAnsi="黑体" w:eastAsia="黑体" w:cs="黑体"/>
          <w:sz w:val="32"/>
          <w:szCs w:val="32"/>
        </w:rPr>
      </w:pPr>
      <w:r>
        <w:rPr>
          <w:rFonts w:ascii="仿宋_GB2312" w:hAnsi="仿宋_GB2312" w:eastAsia="仿宋_GB2312" w:cs="仿宋_GB2312"/>
          <w:sz w:val="32"/>
          <w:szCs w:val="32"/>
          <w:lang w:val="zh-CN"/>
        </w:rPr>
        <w:t>2018</w:t>
      </w:r>
      <w:r>
        <w:rPr>
          <w:rFonts w:hint="eastAsia" w:ascii="仿宋_GB2312" w:hAnsi="仿宋_GB2312" w:eastAsia="仿宋_GB2312" w:cs="仿宋_GB2312"/>
          <w:sz w:val="32"/>
          <w:szCs w:val="32"/>
          <w:lang w:val="zh-CN"/>
        </w:rPr>
        <w:t>年度收、支总计均为</w:t>
      </w:r>
      <w:r>
        <w:rPr>
          <w:rFonts w:hint="eastAsia" w:ascii="仿宋_GB2312" w:hAnsi="仿宋_GB2312" w:eastAsia="仿宋_GB2312" w:cs="仿宋_GB2312"/>
          <w:sz w:val="32"/>
          <w:szCs w:val="32"/>
          <w:lang w:val="en-US" w:eastAsia="zh-CN"/>
        </w:rPr>
        <w:t>726.09</w:t>
      </w:r>
      <w:r>
        <w:rPr>
          <w:rFonts w:hint="eastAsia" w:ascii="仿宋_GB2312" w:hAnsi="仿宋_GB2312" w:eastAsia="仿宋_GB2312" w:cs="仿宋_GB2312"/>
          <w:sz w:val="32"/>
          <w:szCs w:val="32"/>
          <w:lang w:val="zh-CN"/>
        </w:rPr>
        <w:t>万元。与上年度相比，收、支总计各增加</w:t>
      </w:r>
      <w:r>
        <w:rPr>
          <w:rFonts w:hint="eastAsia" w:ascii="仿宋_GB2312" w:hAnsi="仿宋_GB2312" w:eastAsia="仿宋_GB2312" w:cs="仿宋_GB2312"/>
          <w:sz w:val="32"/>
          <w:szCs w:val="32"/>
          <w:lang w:val="en-US" w:eastAsia="zh-CN"/>
        </w:rPr>
        <w:t>425.92</w:t>
      </w:r>
      <w:r>
        <w:rPr>
          <w:rFonts w:hint="eastAsia" w:ascii="仿宋_GB2312" w:hAnsi="仿宋_GB2312" w:eastAsia="仿宋_GB2312" w:cs="仿宋_GB2312"/>
          <w:sz w:val="32"/>
          <w:szCs w:val="32"/>
          <w:lang w:val="zh-CN"/>
        </w:rPr>
        <w:t>万元，增长</w:t>
      </w:r>
      <w:r>
        <w:rPr>
          <w:rFonts w:hint="eastAsia" w:ascii="仿宋_GB2312" w:hAnsi="仿宋_GB2312" w:eastAsia="仿宋_GB2312" w:cs="仿宋_GB2312"/>
          <w:sz w:val="32"/>
          <w:szCs w:val="32"/>
          <w:lang w:val="en-US" w:eastAsia="zh-CN"/>
        </w:rPr>
        <w:t>141.89</w:t>
      </w:r>
      <w:r>
        <w:rPr>
          <w:rFonts w:ascii="仿宋_GB2312" w:hAnsi="仿宋_GB2312" w:eastAsia="仿宋_GB2312" w:cs="仿宋_GB2312"/>
          <w:sz w:val="32"/>
          <w:szCs w:val="32"/>
          <w:lang w:val="zh-CN"/>
        </w:rPr>
        <w:t>%</w:t>
      </w:r>
      <w:r>
        <w:rPr>
          <w:rFonts w:hint="eastAsia" w:ascii="仿宋_GB2312" w:hAnsi="仿宋_GB2312" w:eastAsia="仿宋_GB2312" w:cs="仿宋_GB2312"/>
          <w:sz w:val="32"/>
          <w:szCs w:val="32"/>
          <w:lang w:val="zh-CN"/>
        </w:rPr>
        <w:t>。主要原因是是</w:t>
      </w:r>
      <w:r>
        <w:rPr>
          <w:rFonts w:hint="eastAsia" w:ascii="仿宋_GB2312" w:eastAsia="仿宋_GB2312"/>
          <w:sz w:val="32"/>
          <w:szCs w:val="32"/>
        </w:rPr>
        <w:t>201</w:t>
      </w:r>
      <w:r>
        <w:rPr>
          <w:rFonts w:hint="eastAsia" w:ascii="仿宋_GB2312" w:eastAsia="仿宋_GB2312"/>
          <w:sz w:val="32"/>
          <w:szCs w:val="32"/>
          <w:lang w:val="en-US" w:eastAsia="zh-CN"/>
        </w:rPr>
        <w:t>8</w:t>
      </w:r>
      <w:r>
        <w:rPr>
          <w:rFonts w:hint="eastAsia" w:ascii="仿宋_GB2312" w:eastAsia="仿宋_GB2312"/>
          <w:sz w:val="32"/>
          <w:szCs w:val="32"/>
        </w:rPr>
        <w:t>年</w:t>
      </w:r>
      <w:r>
        <w:rPr>
          <w:rFonts w:hint="eastAsia" w:ascii="仿宋_GB2312" w:eastAsia="仿宋_GB2312"/>
          <w:sz w:val="32"/>
          <w:szCs w:val="32"/>
          <w:lang w:val="en-US" w:eastAsia="zh-CN"/>
        </w:rPr>
        <w:t>因区纪委监委机构改革，人员数量、机构设置、业务成本有较大增加。</w:t>
      </w:r>
    </w:p>
    <w:p>
      <w:pPr>
        <w:widowControl/>
        <w:spacing w:line="590" w:lineRule="exact"/>
        <w:ind w:firstLine="640" w:firstLineChars="200"/>
        <w:outlineLvl w:val="1"/>
        <w:rPr>
          <w:rFonts w:ascii="黑体" w:hAnsi="黑体" w:eastAsia="黑体" w:cs="黑体"/>
          <w:sz w:val="32"/>
          <w:szCs w:val="32"/>
        </w:rPr>
      </w:pPr>
      <w:r>
        <w:rPr>
          <w:rFonts w:hint="eastAsia" w:ascii="黑体" w:hAnsi="黑体" w:eastAsia="黑体" w:cs="黑体"/>
          <w:sz w:val="32"/>
          <w:szCs w:val="32"/>
        </w:rPr>
        <w:t>二、收入决算情况说明</w:t>
      </w:r>
      <w:bookmarkStart w:id="0" w:name="_GoBack"/>
      <w:bookmarkEnd w:id="0"/>
    </w:p>
    <w:p>
      <w:pPr>
        <w:widowControl/>
        <w:spacing w:line="590" w:lineRule="exact"/>
        <w:ind w:firstLine="640" w:firstLineChars="200"/>
        <w:rPr>
          <w:rFonts w:ascii="黑体" w:hAnsi="黑体" w:eastAsia="黑体" w:cs="黑体"/>
          <w:sz w:val="32"/>
          <w:szCs w:val="32"/>
        </w:rPr>
      </w:pPr>
      <w:r>
        <w:rPr>
          <w:rFonts w:ascii="仿宋_GB2312" w:hAnsi="仿宋_GB2312" w:eastAsia="仿宋_GB2312" w:cs="仿宋_GB2312"/>
          <w:sz w:val="32"/>
          <w:szCs w:val="32"/>
          <w:lang w:val="zh-CN"/>
        </w:rPr>
        <w:t>2018</w:t>
      </w:r>
      <w:r>
        <w:rPr>
          <w:rFonts w:hint="eastAsia" w:ascii="仿宋_GB2312" w:hAnsi="仿宋_GB2312" w:eastAsia="仿宋_GB2312" w:cs="仿宋_GB2312"/>
          <w:sz w:val="32"/>
          <w:szCs w:val="32"/>
          <w:lang w:val="zh-CN"/>
        </w:rPr>
        <w:t>年度收入合计</w:t>
      </w:r>
      <w:r>
        <w:rPr>
          <w:rFonts w:hint="eastAsia" w:ascii="仿宋_GB2312" w:hAnsi="仿宋_GB2312" w:eastAsia="仿宋_GB2312" w:cs="仿宋_GB2312"/>
          <w:sz w:val="32"/>
          <w:szCs w:val="32"/>
          <w:lang w:val="en-US" w:eastAsia="zh-CN"/>
        </w:rPr>
        <w:t>720.65</w:t>
      </w:r>
      <w:r>
        <w:rPr>
          <w:rFonts w:hint="eastAsia" w:ascii="仿宋_GB2312" w:hAnsi="仿宋_GB2312" w:eastAsia="仿宋_GB2312" w:cs="仿宋_GB2312"/>
          <w:sz w:val="32"/>
          <w:szCs w:val="32"/>
          <w:lang w:val="zh-CN"/>
        </w:rPr>
        <w:t>万元，其中：财政拨款收入</w:t>
      </w:r>
      <w:r>
        <w:rPr>
          <w:rFonts w:hint="eastAsia" w:ascii="仿宋_GB2312" w:hAnsi="仿宋_GB2312" w:eastAsia="仿宋_GB2312" w:cs="仿宋_GB2312"/>
          <w:sz w:val="32"/>
          <w:szCs w:val="32"/>
          <w:lang w:val="en-US" w:eastAsia="zh-CN"/>
        </w:rPr>
        <w:t>720.65</w:t>
      </w:r>
      <w:r>
        <w:rPr>
          <w:rFonts w:hint="eastAsia" w:ascii="仿宋_GB2312" w:hAnsi="仿宋_GB2312" w:eastAsia="仿宋_GB2312" w:cs="仿宋_GB2312"/>
          <w:sz w:val="32"/>
          <w:szCs w:val="32"/>
          <w:lang w:val="zh-CN"/>
        </w:rPr>
        <w:t>万元，占</w:t>
      </w:r>
      <w:r>
        <w:rPr>
          <w:rFonts w:hint="eastAsia" w:ascii="仿宋_GB2312" w:hAnsi="仿宋_GB2312" w:eastAsia="仿宋_GB2312" w:cs="仿宋_GB2312"/>
          <w:sz w:val="32"/>
          <w:szCs w:val="32"/>
          <w:lang w:val="en-US" w:eastAsia="zh-CN"/>
        </w:rPr>
        <w:t>100</w:t>
      </w:r>
      <w:r>
        <w:rPr>
          <w:rFonts w:ascii="仿宋_GB2312" w:hAnsi="仿宋_GB2312" w:eastAsia="仿宋_GB2312" w:cs="仿宋_GB2312"/>
          <w:sz w:val="32"/>
          <w:szCs w:val="32"/>
          <w:lang w:val="zh-CN"/>
        </w:rPr>
        <w:t>%</w:t>
      </w:r>
      <w:r>
        <w:rPr>
          <w:rFonts w:hint="eastAsia" w:ascii="仿宋_GB2312" w:hAnsi="仿宋_GB2312" w:eastAsia="仿宋_GB2312" w:cs="仿宋_GB2312"/>
          <w:sz w:val="32"/>
          <w:szCs w:val="32"/>
          <w:lang w:val="zh-CN"/>
        </w:rPr>
        <w:t>；上级补助收入</w:t>
      </w:r>
      <w:r>
        <w:rPr>
          <w:rFonts w:ascii="仿宋_GB2312" w:hAnsi="仿宋_GB2312" w:eastAsia="仿宋_GB2312" w:cs="仿宋_GB2312"/>
          <w:sz w:val="32"/>
          <w:szCs w:val="32"/>
          <w:lang w:val="zh-CN"/>
        </w:rPr>
        <w:t>0</w:t>
      </w:r>
      <w:r>
        <w:rPr>
          <w:rFonts w:hint="eastAsia" w:ascii="仿宋_GB2312" w:hAnsi="仿宋_GB2312" w:eastAsia="仿宋_GB2312" w:cs="仿宋_GB2312"/>
          <w:sz w:val="32"/>
          <w:szCs w:val="32"/>
          <w:lang w:val="zh-CN"/>
        </w:rPr>
        <w:t>万元，占</w:t>
      </w:r>
      <w:r>
        <w:rPr>
          <w:rFonts w:ascii="仿宋_GB2312" w:hAnsi="仿宋_GB2312" w:eastAsia="仿宋_GB2312" w:cs="仿宋_GB2312"/>
          <w:sz w:val="32"/>
          <w:szCs w:val="32"/>
          <w:lang w:val="zh-CN"/>
        </w:rPr>
        <w:t>0%</w:t>
      </w:r>
      <w:r>
        <w:rPr>
          <w:rFonts w:hint="eastAsia" w:ascii="仿宋_GB2312" w:hAnsi="仿宋_GB2312" w:eastAsia="仿宋_GB2312" w:cs="仿宋_GB2312"/>
          <w:sz w:val="32"/>
          <w:szCs w:val="32"/>
          <w:lang w:val="zh-CN"/>
        </w:rPr>
        <w:t>；事业收入</w:t>
      </w:r>
      <w:r>
        <w:rPr>
          <w:rFonts w:ascii="仿宋_GB2312" w:hAnsi="仿宋_GB2312" w:eastAsia="仿宋_GB2312" w:cs="仿宋_GB2312"/>
          <w:sz w:val="32"/>
          <w:szCs w:val="32"/>
          <w:lang w:val="zh-CN"/>
        </w:rPr>
        <w:t>0</w:t>
      </w:r>
      <w:r>
        <w:rPr>
          <w:rFonts w:hint="eastAsia" w:ascii="仿宋_GB2312" w:hAnsi="仿宋_GB2312" w:eastAsia="仿宋_GB2312" w:cs="仿宋_GB2312"/>
          <w:sz w:val="32"/>
          <w:szCs w:val="32"/>
          <w:lang w:val="zh-CN"/>
        </w:rPr>
        <w:t>万元，占</w:t>
      </w:r>
      <w:r>
        <w:rPr>
          <w:rFonts w:ascii="仿宋_GB2312" w:hAnsi="仿宋_GB2312" w:eastAsia="仿宋_GB2312" w:cs="仿宋_GB2312"/>
          <w:sz w:val="32"/>
          <w:szCs w:val="32"/>
          <w:lang w:val="zh-CN"/>
        </w:rPr>
        <w:t>0%</w:t>
      </w:r>
      <w:r>
        <w:rPr>
          <w:rFonts w:hint="eastAsia" w:ascii="仿宋_GB2312" w:hAnsi="仿宋_GB2312" w:eastAsia="仿宋_GB2312" w:cs="仿宋_GB2312"/>
          <w:sz w:val="32"/>
          <w:szCs w:val="32"/>
          <w:lang w:val="zh-CN"/>
        </w:rPr>
        <w:t>；经营收入</w:t>
      </w:r>
      <w:r>
        <w:rPr>
          <w:rFonts w:ascii="仿宋_GB2312" w:hAnsi="仿宋_GB2312" w:eastAsia="仿宋_GB2312" w:cs="仿宋_GB2312"/>
          <w:sz w:val="32"/>
          <w:szCs w:val="32"/>
          <w:lang w:val="zh-CN"/>
        </w:rPr>
        <w:t>0</w:t>
      </w:r>
      <w:r>
        <w:rPr>
          <w:rFonts w:hint="eastAsia" w:ascii="仿宋_GB2312" w:hAnsi="仿宋_GB2312" w:eastAsia="仿宋_GB2312" w:cs="仿宋_GB2312"/>
          <w:sz w:val="32"/>
          <w:szCs w:val="32"/>
          <w:lang w:val="zh-CN"/>
        </w:rPr>
        <w:t>万元，占</w:t>
      </w:r>
      <w:r>
        <w:rPr>
          <w:rFonts w:ascii="仿宋_GB2312" w:hAnsi="仿宋_GB2312" w:eastAsia="仿宋_GB2312" w:cs="仿宋_GB2312"/>
          <w:sz w:val="32"/>
          <w:szCs w:val="32"/>
          <w:lang w:val="zh-CN"/>
        </w:rPr>
        <w:t>0%</w:t>
      </w:r>
      <w:r>
        <w:rPr>
          <w:rFonts w:hint="eastAsia" w:ascii="仿宋_GB2312" w:hAnsi="仿宋_GB2312" w:eastAsia="仿宋_GB2312" w:cs="仿宋_GB2312"/>
          <w:sz w:val="32"/>
          <w:szCs w:val="32"/>
          <w:lang w:val="zh-CN"/>
        </w:rPr>
        <w:t>；附属单位上缴收入</w:t>
      </w:r>
      <w:r>
        <w:rPr>
          <w:rFonts w:ascii="仿宋_GB2312" w:hAnsi="仿宋_GB2312" w:eastAsia="仿宋_GB2312" w:cs="仿宋_GB2312"/>
          <w:sz w:val="32"/>
          <w:szCs w:val="32"/>
          <w:lang w:val="zh-CN"/>
        </w:rPr>
        <w:t>0</w:t>
      </w:r>
      <w:r>
        <w:rPr>
          <w:rFonts w:hint="eastAsia" w:ascii="仿宋_GB2312" w:hAnsi="仿宋_GB2312" w:eastAsia="仿宋_GB2312" w:cs="仿宋_GB2312"/>
          <w:sz w:val="32"/>
          <w:szCs w:val="32"/>
          <w:lang w:val="zh-CN"/>
        </w:rPr>
        <w:t>万元，占</w:t>
      </w:r>
      <w:r>
        <w:rPr>
          <w:rFonts w:ascii="仿宋_GB2312" w:hAnsi="仿宋_GB2312" w:eastAsia="仿宋_GB2312" w:cs="仿宋_GB2312"/>
          <w:sz w:val="32"/>
          <w:szCs w:val="32"/>
          <w:lang w:val="zh-CN"/>
        </w:rPr>
        <w:t>0%</w:t>
      </w:r>
      <w:r>
        <w:rPr>
          <w:rFonts w:hint="eastAsia" w:ascii="仿宋_GB2312" w:hAnsi="仿宋_GB2312" w:eastAsia="仿宋_GB2312" w:cs="仿宋_GB2312"/>
          <w:sz w:val="32"/>
          <w:szCs w:val="32"/>
          <w:lang w:val="zh-CN"/>
        </w:rPr>
        <w:t>；其他收入</w:t>
      </w:r>
      <w:r>
        <w:rPr>
          <w:rFonts w:hint="eastAsia" w:ascii="仿宋_GB2312" w:hAnsi="仿宋_GB2312" w:eastAsia="仿宋_GB2312" w:cs="仿宋_GB2312"/>
          <w:sz w:val="32"/>
          <w:szCs w:val="32"/>
          <w:lang w:val="en-US" w:eastAsia="zh-CN"/>
        </w:rPr>
        <w:t>0</w:t>
      </w:r>
      <w:r>
        <w:rPr>
          <w:rFonts w:hint="eastAsia" w:ascii="仿宋_GB2312" w:hAnsi="仿宋_GB2312" w:eastAsia="仿宋_GB2312" w:cs="仿宋_GB2312"/>
          <w:sz w:val="32"/>
          <w:szCs w:val="32"/>
          <w:lang w:val="zh-CN"/>
        </w:rPr>
        <w:t>万元，占</w:t>
      </w:r>
      <w:r>
        <w:rPr>
          <w:rFonts w:hint="eastAsia" w:ascii="仿宋_GB2312" w:hAnsi="仿宋_GB2312" w:eastAsia="仿宋_GB2312" w:cs="仿宋_GB2312"/>
          <w:sz w:val="32"/>
          <w:szCs w:val="32"/>
          <w:lang w:val="en-US" w:eastAsia="zh-CN"/>
        </w:rPr>
        <w:t>0</w:t>
      </w:r>
      <w:r>
        <w:rPr>
          <w:rFonts w:ascii="仿宋_GB2312" w:hAnsi="仿宋_GB2312" w:eastAsia="仿宋_GB2312" w:cs="仿宋_GB2312"/>
          <w:sz w:val="32"/>
          <w:szCs w:val="32"/>
          <w:lang w:val="zh-CN"/>
        </w:rPr>
        <w:t>%</w:t>
      </w:r>
      <w:r>
        <w:rPr>
          <w:rFonts w:hint="eastAsia" w:ascii="仿宋_GB2312" w:hAnsi="仿宋_GB2312" w:eastAsia="仿宋_GB2312" w:cs="仿宋_GB2312"/>
          <w:sz w:val="32"/>
          <w:szCs w:val="32"/>
          <w:lang w:val="zh-CN"/>
        </w:rPr>
        <w:t>。</w:t>
      </w:r>
    </w:p>
    <w:p>
      <w:pPr>
        <w:widowControl/>
        <w:spacing w:line="590" w:lineRule="exact"/>
        <w:ind w:firstLine="640" w:firstLineChars="200"/>
        <w:outlineLvl w:val="1"/>
        <w:rPr>
          <w:rFonts w:ascii="黑体" w:hAnsi="黑体" w:eastAsia="黑体" w:cs="黑体"/>
          <w:sz w:val="32"/>
          <w:szCs w:val="32"/>
        </w:rPr>
      </w:pPr>
      <w:r>
        <w:rPr>
          <w:rFonts w:hint="eastAsia" w:ascii="黑体" w:hAnsi="黑体" w:eastAsia="黑体" w:cs="黑体"/>
          <w:sz w:val="32"/>
          <w:szCs w:val="32"/>
        </w:rPr>
        <w:t>三、支出决算情况说明</w:t>
      </w:r>
    </w:p>
    <w:p>
      <w:pPr>
        <w:widowControl/>
        <w:spacing w:line="590" w:lineRule="exact"/>
        <w:ind w:firstLine="640" w:firstLineChars="200"/>
        <w:rPr>
          <w:rFonts w:ascii="仿宋_GB2312" w:hAnsi="仿宋_GB2312" w:eastAsia="仿宋_GB2312" w:cs="仿宋_GB2312"/>
          <w:sz w:val="32"/>
          <w:szCs w:val="32"/>
        </w:rPr>
      </w:pPr>
      <w:r>
        <w:rPr>
          <w:rFonts w:ascii="仿宋_GB2312" w:hAnsi="仿宋_GB2312" w:eastAsia="仿宋_GB2312" w:cs="仿宋_GB2312"/>
          <w:sz w:val="32"/>
          <w:szCs w:val="32"/>
          <w:lang w:val="zh-CN"/>
        </w:rPr>
        <w:t>2018</w:t>
      </w:r>
      <w:r>
        <w:rPr>
          <w:rFonts w:hint="eastAsia" w:ascii="仿宋_GB2312" w:hAnsi="仿宋_GB2312" w:eastAsia="仿宋_GB2312" w:cs="仿宋_GB2312"/>
          <w:sz w:val="32"/>
          <w:szCs w:val="32"/>
          <w:lang w:val="zh-CN"/>
        </w:rPr>
        <w:t>年度支出合计</w:t>
      </w:r>
      <w:r>
        <w:rPr>
          <w:rFonts w:hint="eastAsia" w:ascii="仿宋_GB2312" w:hAnsi="仿宋_GB2312" w:eastAsia="仿宋_GB2312" w:cs="仿宋_GB2312"/>
          <w:sz w:val="32"/>
          <w:szCs w:val="32"/>
          <w:lang w:val="en-US" w:eastAsia="zh-CN"/>
        </w:rPr>
        <w:t>673.51</w:t>
      </w:r>
      <w:r>
        <w:rPr>
          <w:rFonts w:hint="eastAsia" w:ascii="仿宋_GB2312" w:hAnsi="仿宋_GB2312" w:eastAsia="仿宋_GB2312" w:cs="仿宋_GB2312"/>
          <w:sz w:val="32"/>
          <w:szCs w:val="32"/>
          <w:lang w:val="zh-CN"/>
        </w:rPr>
        <w:t>万元，其中：基本支出</w:t>
      </w:r>
      <w:r>
        <w:rPr>
          <w:rFonts w:hint="eastAsia" w:ascii="仿宋_GB2312" w:hAnsi="仿宋_GB2312" w:eastAsia="仿宋_GB2312" w:cs="仿宋_GB2312"/>
          <w:sz w:val="32"/>
          <w:szCs w:val="32"/>
          <w:lang w:val="en-US" w:eastAsia="zh-CN"/>
        </w:rPr>
        <w:t>405.47</w:t>
      </w:r>
      <w:r>
        <w:rPr>
          <w:rFonts w:hint="eastAsia" w:ascii="仿宋_GB2312" w:hAnsi="仿宋_GB2312" w:eastAsia="仿宋_GB2312" w:cs="仿宋_GB2312"/>
          <w:sz w:val="32"/>
          <w:szCs w:val="32"/>
          <w:lang w:val="zh-CN"/>
        </w:rPr>
        <w:t>万元，占</w:t>
      </w:r>
      <w:r>
        <w:rPr>
          <w:rFonts w:hint="eastAsia" w:ascii="仿宋_GB2312" w:hAnsi="仿宋_GB2312" w:eastAsia="仿宋_GB2312" w:cs="仿宋_GB2312"/>
          <w:sz w:val="32"/>
          <w:szCs w:val="32"/>
          <w:lang w:val="en-US" w:eastAsia="zh-CN"/>
        </w:rPr>
        <w:t>60.20</w:t>
      </w:r>
      <w:r>
        <w:rPr>
          <w:rFonts w:ascii="仿宋_GB2312" w:hAnsi="仿宋_GB2312" w:eastAsia="仿宋_GB2312" w:cs="仿宋_GB2312"/>
          <w:sz w:val="32"/>
          <w:szCs w:val="32"/>
          <w:lang w:val="zh-CN"/>
        </w:rPr>
        <w:t>%</w:t>
      </w:r>
      <w:r>
        <w:rPr>
          <w:rFonts w:hint="eastAsia" w:ascii="仿宋_GB2312" w:hAnsi="仿宋_GB2312" w:eastAsia="仿宋_GB2312" w:cs="仿宋_GB2312"/>
          <w:sz w:val="32"/>
          <w:szCs w:val="32"/>
          <w:lang w:val="zh-CN"/>
        </w:rPr>
        <w:t>；项目支出</w:t>
      </w:r>
      <w:r>
        <w:rPr>
          <w:rFonts w:hint="eastAsia" w:ascii="仿宋_GB2312" w:hAnsi="仿宋_GB2312" w:eastAsia="仿宋_GB2312" w:cs="仿宋_GB2312"/>
          <w:sz w:val="32"/>
          <w:szCs w:val="32"/>
          <w:lang w:val="en-US" w:eastAsia="zh-CN"/>
        </w:rPr>
        <w:t>268.04</w:t>
      </w:r>
      <w:r>
        <w:rPr>
          <w:rFonts w:hint="eastAsia" w:ascii="仿宋_GB2312" w:hAnsi="仿宋_GB2312" w:eastAsia="仿宋_GB2312" w:cs="仿宋_GB2312"/>
          <w:sz w:val="32"/>
          <w:szCs w:val="32"/>
          <w:lang w:val="zh-CN"/>
        </w:rPr>
        <w:t>万元，占</w:t>
      </w:r>
      <w:r>
        <w:rPr>
          <w:rFonts w:hint="eastAsia" w:ascii="仿宋_GB2312" w:hAnsi="仿宋_GB2312" w:eastAsia="仿宋_GB2312" w:cs="仿宋_GB2312"/>
          <w:sz w:val="32"/>
          <w:szCs w:val="32"/>
          <w:lang w:val="en-US" w:eastAsia="zh-CN"/>
        </w:rPr>
        <w:t>39.80</w:t>
      </w:r>
      <w:r>
        <w:rPr>
          <w:rFonts w:ascii="仿宋_GB2312" w:hAnsi="仿宋_GB2312" w:eastAsia="仿宋_GB2312" w:cs="仿宋_GB2312"/>
          <w:sz w:val="32"/>
          <w:szCs w:val="32"/>
          <w:lang w:val="zh-CN"/>
        </w:rPr>
        <w:t>%</w:t>
      </w:r>
      <w:r>
        <w:rPr>
          <w:rFonts w:hint="eastAsia" w:ascii="仿宋_GB2312" w:hAnsi="仿宋_GB2312" w:eastAsia="仿宋_GB2312" w:cs="仿宋_GB2312"/>
          <w:sz w:val="32"/>
          <w:szCs w:val="32"/>
          <w:lang w:val="zh-CN"/>
        </w:rPr>
        <w:t>；上缴上级支出</w:t>
      </w:r>
      <w:r>
        <w:rPr>
          <w:rFonts w:ascii="仿宋_GB2312" w:hAnsi="仿宋_GB2312" w:eastAsia="仿宋_GB2312" w:cs="仿宋_GB2312"/>
          <w:sz w:val="32"/>
          <w:szCs w:val="32"/>
          <w:lang w:val="zh-CN"/>
        </w:rPr>
        <w:t>0</w:t>
      </w:r>
      <w:r>
        <w:rPr>
          <w:rFonts w:hint="eastAsia" w:ascii="仿宋_GB2312" w:hAnsi="仿宋_GB2312" w:eastAsia="仿宋_GB2312" w:cs="仿宋_GB2312"/>
          <w:sz w:val="32"/>
          <w:szCs w:val="32"/>
          <w:lang w:val="zh-CN"/>
        </w:rPr>
        <w:t>万元，占</w:t>
      </w:r>
      <w:r>
        <w:rPr>
          <w:rFonts w:ascii="仿宋_GB2312" w:hAnsi="仿宋_GB2312" w:eastAsia="仿宋_GB2312" w:cs="仿宋_GB2312"/>
          <w:sz w:val="32"/>
          <w:szCs w:val="32"/>
          <w:lang w:val="zh-CN"/>
        </w:rPr>
        <w:t>0%</w:t>
      </w:r>
      <w:r>
        <w:rPr>
          <w:rFonts w:hint="eastAsia" w:ascii="仿宋_GB2312" w:hAnsi="仿宋_GB2312" w:eastAsia="仿宋_GB2312" w:cs="仿宋_GB2312"/>
          <w:sz w:val="32"/>
          <w:szCs w:val="32"/>
          <w:lang w:val="zh-CN"/>
        </w:rPr>
        <w:t>；经营支出</w:t>
      </w:r>
      <w:r>
        <w:rPr>
          <w:rFonts w:ascii="仿宋_GB2312" w:hAnsi="仿宋_GB2312" w:eastAsia="仿宋_GB2312" w:cs="仿宋_GB2312"/>
          <w:sz w:val="32"/>
          <w:szCs w:val="32"/>
          <w:lang w:val="zh-CN"/>
        </w:rPr>
        <w:t>0</w:t>
      </w:r>
      <w:r>
        <w:rPr>
          <w:rFonts w:hint="eastAsia" w:ascii="仿宋_GB2312" w:hAnsi="仿宋_GB2312" w:eastAsia="仿宋_GB2312" w:cs="仿宋_GB2312"/>
          <w:sz w:val="32"/>
          <w:szCs w:val="32"/>
          <w:lang w:val="zh-CN"/>
        </w:rPr>
        <w:t>万元，占</w:t>
      </w:r>
      <w:r>
        <w:rPr>
          <w:rFonts w:ascii="仿宋_GB2312" w:hAnsi="仿宋_GB2312" w:eastAsia="仿宋_GB2312" w:cs="仿宋_GB2312"/>
          <w:sz w:val="32"/>
          <w:szCs w:val="32"/>
          <w:lang w:val="zh-CN"/>
        </w:rPr>
        <w:t>0%</w:t>
      </w:r>
      <w:r>
        <w:rPr>
          <w:rFonts w:hint="eastAsia" w:ascii="仿宋_GB2312" w:hAnsi="仿宋_GB2312" w:eastAsia="仿宋_GB2312" w:cs="仿宋_GB2312"/>
          <w:sz w:val="32"/>
          <w:szCs w:val="32"/>
          <w:lang w:val="zh-CN"/>
        </w:rPr>
        <w:t>；对附属单位补助支出</w:t>
      </w:r>
      <w:r>
        <w:rPr>
          <w:rFonts w:ascii="仿宋_GB2312" w:hAnsi="仿宋_GB2312" w:eastAsia="仿宋_GB2312" w:cs="仿宋_GB2312"/>
          <w:sz w:val="32"/>
          <w:szCs w:val="32"/>
          <w:lang w:val="zh-CN"/>
        </w:rPr>
        <w:t>0</w:t>
      </w:r>
      <w:r>
        <w:rPr>
          <w:rFonts w:hint="eastAsia" w:ascii="仿宋_GB2312" w:hAnsi="仿宋_GB2312" w:eastAsia="仿宋_GB2312" w:cs="仿宋_GB2312"/>
          <w:sz w:val="32"/>
          <w:szCs w:val="32"/>
          <w:lang w:val="zh-CN"/>
        </w:rPr>
        <w:t>万元，占</w:t>
      </w:r>
      <w:r>
        <w:rPr>
          <w:rFonts w:ascii="仿宋_GB2312" w:hAnsi="仿宋_GB2312" w:eastAsia="仿宋_GB2312" w:cs="仿宋_GB2312"/>
          <w:sz w:val="32"/>
          <w:szCs w:val="32"/>
          <w:lang w:val="zh-CN"/>
        </w:rPr>
        <w:t>0%</w:t>
      </w:r>
      <w:r>
        <w:rPr>
          <w:rFonts w:hint="eastAsia" w:ascii="仿宋_GB2312" w:hAnsi="仿宋_GB2312" w:eastAsia="仿宋_GB2312" w:cs="仿宋_GB2312"/>
          <w:sz w:val="32"/>
          <w:szCs w:val="32"/>
          <w:lang w:val="zh-CN"/>
        </w:rPr>
        <w:t>。</w:t>
      </w:r>
    </w:p>
    <w:p>
      <w:pPr>
        <w:widowControl/>
        <w:spacing w:line="590" w:lineRule="exact"/>
        <w:ind w:firstLine="640" w:firstLineChars="200"/>
        <w:outlineLvl w:val="1"/>
        <w:rPr>
          <w:rFonts w:ascii="黑体" w:hAnsi="黑体" w:eastAsia="黑体" w:cs="黑体"/>
          <w:sz w:val="32"/>
          <w:szCs w:val="32"/>
        </w:rPr>
      </w:pPr>
      <w:r>
        <w:rPr>
          <w:rFonts w:hint="eastAsia" w:ascii="黑体" w:hAnsi="黑体" w:eastAsia="黑体" w:cs="黑体"/>
          <w:sz w:val="32"/>
          <w:szCs w:val="32"/>
        </w:rPr>
        <w:t>四、财政拨款收入支出决算总体情况说明</w:t>
      </w:r>
    </w:p>
    <w:p>
      <w:pPr>
        <w:widowControl/>
        <w:spacing w:line="590" w:lineRule="exact"/>
        <w:ind w:firstLine="640" w:firstLineChars="200"/>
        <w:rPr>
          <w:rFonts w:ascii="仿宋_GB2312" w:hAnsi="仿宋_GB2312" w:eastAsia="仿宋_GB2312" w:cs="仿宋_GB2312"/>
          <w:sz w:val="32"/>
          <w:szCs w:val="32"/>
        </w:rPr>
      </w:pPr>
      <w:r>
        <w:rPr>
          <w:rFonts w:ascii="仿宋_GB2312" w:hAnsi="仿宋_GB2312" w:eastAsia="仿宋_GB2312" w:cs="仿宋_GB2312"/>
          <w:sz w:val="32"/>
          <w:szCs w:val="32"/>
          <w:lang w:val="zh-CN"/>
        </w:rPr>
        <w:t>2018</w:t>
      </w:r>
      <w:r>
        <w:rPr>
          <w:rFonts w:hint="eastAsia" w:ascii="仿宋_GB2312" w:hAnsi="仿宋_GB2312" w:eastAsia="仿宋_GB2312" w:cs="仿宋_GB2312"/>
          <w:sz w:val="32"/>
          <w:szCs w:val="32"/>
          <w:lang w:val="zh-CN"/>
        </w:rPr>
        <w:t>年度财政拨款收入为</w:t>
      </w:r>
      <w:r>
        <w:rPr>
          <w:rFonts w:hint="eastAsia" w:ascii="仿宋_GB2312" w:hAnsi="仿宋_GB2312" w:eastAsia="仿宋_GB2312" w:cs="仿宋_GB2312"/>
          <w:sz w:val="32"/>
          <w:szCs w:val="32"/>
          <w:lang w:val="en-US" w:eastAsia="zh-CN"/>
        </w:rPr>
        <w:t>725.83</w:t>
      </w:r>
      <w:r>
        <w:rPr>
          <w:rFonts w:hint="eastAsia" w:ascii="仿宋_GB2312" w:hAnsi="仿宋_GB2312" w:eastAsia="仿宋_GB2312" w:cs="仿宋_GB2312"/>
          <w:sz w:val="32"/>
          <w:szCs w:val="32"/>
          <w:lang w:val="zh-CN"/>
        </w:rPr>
        <w:t>万元，支出为</w:t>
      </w:r>
      <w:r>
        <w:rPr>
          <w:rFonts w:hint="eastAsia" w:ascii="仿宋_GB2312" w:hAnsi="仿宋_GB2312" w:eastAsia="仿宋_GB2312" w:cs="仿宋_GB2312"/>
          <w:sz w:val="32"/>
          <w:szCs w:val="32"/>
          <w:lang w:val="en-US" w:eastAsia="zh-CN"/>
        </w:rPr>
        <w:t>725.83万元</w:t>
      </w:r>
      <w:r>
        <w:rPr>
          <w:rFonts w:hint="eastAsia" w:ascii="仿宋_GB2312" w:hAnsi="仿宋_GB2312" w:eastAsia="仿宋_GB2312" w:cs="仿宋_GB2312"/>
          <w:sz w:val="32"/>
          <w:szCs w:val="32"/>
          <w:lang w:val="zh-CN"/>
        </w:rPr>
        <w:t>。与上年度相比，财政拨款收入增加</w:t>
      </w:r>
      <w:r>
        <w:rPr>
          <w:rFonts w:hint="eastAsia" w:ascii="仿宋_GB2312" w:hAnsi="仿宋" w:eastAsia="仿宋_GB2312"/>
          <w:sz w:val="32"/>
          <w:szCs w:val="32"/>
          <w:lang w:val="en-US" w:eastAsia="zh-CN"/>
        </w:rPr>
        <w:t>了317.27万元，</w:t>
      </w:r>
      <w:r>
        <w:rPr>
          <w:rFonts w:hint="eastAsia" w:ascii="仿宋_GB2312" w:hAnsi="仿宋_GB2312" w:eastAsia="仿宋_GB2312" w:cs="仿宋_GB2312"/>
          <w:sz w:val="32"/>
          <w:szCs w:val="32"/>
          <w:lang w:val="zh-CN"/>
        </w:rPr>
        <w:t>增长</w:t>
      </w:r>
      <w:r>
        <w:rPr>
          <w:rFonts w:hint="eastAsia" w:ascii="仿宋_GB2312" w:hAnsi="仿宋" w:eastAsia="仿宋_GB2312"/>
          <w:sz w:val="32"/>
          <w:szCs w:val="32"/>
          <w:lang w:val="en-US" w:eastAsia="zh-CN"/>
        </w:rPr>
        <w:t>79.68%，</w:t>
      </w:r>
      <w:r>
        <w:rPr>
          <w:rFonts w:hint="eastAsia" w:ascii="仿宋_GB2312" w:hAnsi="仿宋_GB2312" w:eastAsia="仿宋_GB2312" w:cs="仿宋_GB2312"/>
          <w:sz w:val="32"/>
          <w:szCs w:val="32"/>
          <w:lang w:val="zh-CN"/>
        </w:rPr>
        <w:t>支出增加</w:t>
      </w:r>
      <w:r>
        <w:rPr>
          <w:rFonts w:hint="eastAsia" w:ascii="仿宋_GB2312" w:hAnsi="仿宋" w:eastAsia="仿宋_GB2312"/>
          <w:sz w:val="32"/>
          <w:szCs w:val="32"/>
          <w:lang w:val="en-US" w:eastAsia="zh-CN"/>
        </w:rPr>
        <w:t>344.97万元，</w:t>
      </w:r>
      <w:r>
        <w:rPr>
          <w:rFonts w:hint="eastAsia" w:ascii="仿宋_GB2312" w:hAnsi="仿宋_GB2312" w:eastAsia="仿宋_GB2312" w:cs="仿宋_GB2312"/>
          <w:sz w:val="32"/>
          <w:szCs w:val="32"/>
          <w:lang w:val="zh-CN"/>
        </w:rPr>
        <w:t>增长</w:t>
      </w:r>
      <w:r>
        <w:rPr>
          <w:rFonts w:hint="eastAsia" w:ascii="仿宋_GB2312" w:hAnsi="仿宋" w:eastAsia="仿宋_GB2312"/>
          <w:sz w:val="32"/>
          <w:szCs w:val="32"/>
          <w:lang w:val="en-US" w:eastAsia="zh-CN"/>
        </w:rPr>
        <w:t>90.58%</w:t>
      </w:r>
      <w:r>
        <w:rPr>
          <w:rFonts w:hint="eastAsia" w:ascii="仿宋_GB2312" w:hAnsi="仿宋_GB2312" w:eastAsia="仿宋_GB2312" w:cs="仿宋_GB2312"/>
          <w:sz w:val="32"/>
          <w:szCs w:val="32"/>
          <w:lang w:val="zh-CN"/>
        </w:rPr>
        <w:t>。主要原因是</w:t>
      </w:r>
      <w:r>
        <w:rPr>
          <w:rFonts w:hint="eastAsia" w:ascii="仿宋_GB2312" w:eastAsia="仿宋_GB2312"/>
          <w:sz w:val="32"/>
          <w:szCs w:val="32"/>
        </w:rPr>
        <w:t>201</w:t>
      </w:r>
      <w:r>
        <w:rPr>
          <w:rFonts w:hint="eastAsia" w:ascii="仿宋_GB2312" w:eastAsia="仿宋_GB2312"/>
          <w:sz w:val="32"/>
          <w:szCs w:val="32"/>
          <w:lang w:val="en-US" w:eastAsia="zh-CN"/>
        </w:rPr>
        <w:t>8</w:t>
      </w:r>
      <w:r>
        <w:rPr>
          <w:rFonts w:hint="eastAsia" w:ascii="仿宋_GB2312" w:eastAsia="仿宋_GB2312"/>
          <w:sz w:val="32"/>
          <w:szCs w:val="32"/>
        </w:rPr>
        <w:t>年</w:t>
      </w:r>
      <w:r>
        <w:rPr>
          <w:rFonts w:hint="eastAsia" w:ascii="仿宋_GB2312" w:eastAsia="仿宋_GB2312"/>
          <w:sz w:val="32"/>
          <w:szCs w:val="32"/>
          <w:lang w:val="en-US" w:eastAsia="zh-CN"/>
        </w:rPr>
        <w:t>因区纪委监委机构改革，人员数量、机构设置、业务成本有较大增加。</w:t>
      </w:r>
    </w:p>
    <w:p>
      <w:pPr>
        <w:widowControl/>
        <w:spacing w:line="590" w:lineRule="exact"/>
        <w:ind w:firstLine="640" w:firstLineChars="200"/>
        <w:outlineLvl w:val="1"/>
        <w:rPr>
          <w:rFonts w:ascii="黑体" w:hAnsi="黑体" w:eastAsia="黑体" w:cs="黑体"/>
          <w:sz w:val="32"/>
          <w:szCs w:val="32"/>
        </w:rPr>
      </w:pPr>
      <w:r>
        <w:rPr>
          <w:rFonts w:hint="eastAsia" w:ascii="黑体" w:hAnsi="黑体" w:eastAsia="黑体" w:cs="黑体"/>
          <w:sz w:val="32"/>
          <w:szCs w:val="32"/>
        </w:rPr>
        <w:t>五、一般公共预算财政拨款支出决算情况说明</w:t>
      </w:r>
    </w:p>
    <w:p>
      <w:pPr>
        <w:widowControl/>
        <w:spacing w:line="590" w:lineRule="exact"/>
        <w:ind w:firstLine="643" w:firstLineChars="200"/>
        <w:rPr>
          <w:rFonts w:ascii="楷体_GB2312" w:hAnsi="楷体_GB2312" w:eastAsia="楷体_GB2312" w:cs="楷体_GB2312"/>
          <w:b/>
          <w:bCs/>
          <w:sz w:val="32"/>
          <w:szCs w:val="32"/>
        </w:rPr>
      </w:pPr>
      <w:r>
        <w:rPr>
          <w:rFonts w:hint="eastAsia" w:ascii="楷体_GB2312" w:hAnsi="楷体_GB2312" w:eastAsia="楷体_GB2312" w:cs="楷体_GB2312"/>
          <w:b/>
          <w:bCs/>
          <w:sz w:val="32"/>
          <w:szCs w:val="32"/>
        </w:rPr>
        <w:t>（一）总体情况。</w:t>
      </w:r>
    </w:p>
    <w:p>
      <w:pPr>
        <w:widowControl/>
        <w:spacing w:line="590" w:lineRule="exact"/>
        <w:ind w:firstLine="640" w:firstLineChars="200"/>
        <w:rPr>
          <w:rFonts w:ascii="仿宋_GB2312" w:hAnsi="仿宋_GB2312" w:eastAsia="仿宋_GB2312" w:cs="仿宋_GB2312"/>
          <w:sz w:val="32"/>
          <w:szCs w:val="32"/>
        </w:rPr>
      </w:pPr>
      <w:r>
        <w:rPr>
          <w:rFonts w:ascii="仿宋_GB2312" w:hAnsi="仿宋_GB2312" w:eastAsia="仿宋_GB2312" w:cs="仿宋_GB2312"/>
          <w:sz w:val="32"/>
          <w:szCs w:val="32"/>
          <w:lang w:val="zh-CN"/>
        </w:rPr>
        <w:t>2018</w:t>
      </w:r>
      <w:r>
        <w:rPr>
          <w:rFonts w:hint="eastAsia" w:ascii="仿宋_GB2312" w:hAnsi="仿宋_GB2312" w:eastAsia="仿宋_GB2312" w:cs="仿宋_GB2312"/>
          <w:sz w:val="32"/>
          <w:szCs w:val="32"/>
          <w:lang w:val="zh-CN"/>
        </w:rPr>
        <w:t>年度一般公共预算财政拨款支出</w:t>
      </w:r>
      <w:r>
        <w:rPr>
          <w:rFonts w:hint="eastAsia" w:ascii="仿宋_GB2312" w:hAnsi="仿宋_GB2312" w:eastAsia="仿宋_GB2312" w:cs="仿宋_GB2312"/>
          <w:sz w:val="32"/>
          <w:szCs w:val="32"/>
          <w:lang w:val="en-US" w:eastAsia="zh-CN"/>
        </w:rPr>
        <w:t>457.71</w:t>
      </w:r>
      <w:r>
        <w:rPr>
          <w:rFonts w:hint="eastAsia" w:ascii="仿宋_GB2312" w:hAnsi="仿宋_GB2312" w:eastAsia="仿宋_GB2312" w:cs="仿宋_GB2312"/>
          <w:sz w:val="32"/>
          <w:szCs w:val="32"/>
          <w:lang w:val="zh-CN"/>
        </w:rPr>
        <w:t>万元，占本年支出合计的</w:t>
      </w:r>
      <w:r>
        <w:rPr>
          <w:rFonts w:hint="eastAsia" w:ascii="仿宋_GB2312" w:hAnsi="仿宋" w:eastAsia="仿宋_GB2312"/>
          <w:color w:val="auto"/>
          <w:sz w:val="32"/>
          <w:szCs w:val="32"/>
          <w:lang w:val="en-US" w:eastAsia="zh-CN"/>
        </w:rPr>
        <w:t>67.96%</w:t>
      </w:r>
      <w:r>
        <w:rPr>
          <w:rFonts w:hint="eastAsia" w:ascii="仿宋_GB2312" w:hAnsi="仿宋_GB2312" w:eastAsia="仿宋_GB2312" w:cs="仿宋_GB2312"/>
          <w:sz w:val="32"/>
          <w:szCs w:val="32"/>
          <w:lang w:val="zh-CN"/>
        </w:rPr>
        <w:t>。与上年度相比，一般公共预算财政拨款支出增加</w:t>
      </w:r>
      <w:r>
        <w:rPr>
          <w:rFonts w:hint="eastAsia" w:ascii="仿宋_GB2312" w:hAnsi="仿宋_GB2312" w:eastAsia="仿宋_GB2312" w:cs="仿宋_GB2312"/>
          <w:sz w:val="32"/>
          <w:szCs w:val="32"/>
          <w:lang w:val="en-US" w:eastAsia="zh-CN"/>
        </w:rPr>
        <w:t>124.24</w:t>
      </w:r>
      <w:r>
        <w:rPr>
          <w:rFonts w:hint="eastAsia" w:ascii="仿宋_GB2312" w:hAnsi="仿宋_GB2312" w:eastAsia="仿宋_GB2312" w:cs="仿宋_GB2312"/>
          <w:sz w:val="32"/>
          <w:szCs w:val="32"/>
          <w:lang w:val="zh-CN"/>
        </w:rPr>
        <w:t>万元，增长</w:t>
      </w:r>
      <w:r>
        <w:rPr>
          <w:rFonts w:hint="eastAsia" w:ascii="仿宋_GB2312" w:hAnsi="仿宋_GB2312" w:eastAsia="仿宋_GB2312" w:cs="仿宋_GB2312"/>
          <w:sz w:val="32"/>
          <w:szCs w:val="32"/>
          <w:lang w:val="en-US" w:eastAsia="zh-CN"/>
        </w:rPr>
        <w:t>32.62%</w:t>
      </w:r>
      <w:r>
        <w:rPr>
          <w:rFonts w:hint="eastAsia" w:ascii="仿宋_GB2312" w:hAnsi="仿宋_GB2312" w:eastAsia="仿宋_GB2312" w:cs="仿宋_GB2312"/>
          <w:sz w:val="32"/>
          <w:szCs w:val="32"/>
          <w:lang w:val="zh-CN"/>
        </w:rPr>
        <w:t>。主要原因是</w:t>
      </w:r>
      <w:r>
        <w:rPr>
          <w:rFonts w:hint="eastAsia" w:ascii="仿宋_GB2312" w:eastAsia="仿宋_GB2312"/>
          <w:sz w:val="32"/>
          <w:szCs w:val="32"/>
          <w:lang w:val="en-US" w:eastAsia="zh-CN"/>
        </w:rPr>
        <w:t>区纪委监委机构改革，人员数量、机构设置、业务成本有较大增加。</w:t>
      </w:r>
    </w:p>
    <w:p>
      <w:pPr>
        <w:widowControl/>
        <w:spacing w:line="590" w:lineRule="exact"/>
        <w:ind w:firstLine="643" w:firstLineChars="200"/>
        <w:rPr>
          <w:rFonts w:ascii="楷体_GB2312" w:hAnsi="楷体_GB2312" w:eastAsia="楷体_GB2312" w:cs="楷体_GB2312"/>
          <w:b/>
          <w:bCs/>
          <w:sz w:val="32"/>
          <w:szCs w:val="32"/>
        </w:rPr>
      </w:pPr>
      <w:r>
        <w:rPr>
          <w:rFonts w:hint="eastAsia" w:ascii="楷体_GB2312" w:hAnsi="楷体_GB2312" w:eastAsia="楷体_GB2312" w:cs="楷体_GB2312"/>
          <w:b/>
          <w:bCs/>
          <w:sz w:val="32"/>
          <w:szCs w:val="32"/>
        </w:rPr>
        <w:t>（二）结构情况。</w:t>
      </w:r>
    </w:p>
    <w:p>
      <w:pPr>
        <w:widowControl/>
        <w:spacing w:line="590" w:lineRule="exact"/>
        <w:ind w:firstLine="640" w:firstLineChars="200"/>
        <w:rPr>
          <w:rFonts w:ascii="仿宋_GB2312" w:hAnsi="仿宋_GB2312" w:eastAsia="仿宋_GB2312" w:cs="仿宋_GB2312"/>
          <w:sz w:val="32"/>
          <w:szCs w:val="32"/>
        </w:rPr>
      </w:pPr>
      <w:r>
        <w:rPr>
          <w:rFonts w:ascii="仿宋_GB2312" w:hAnsi="仿宋_GB2312" w:eastAsia="仿宋_GB2312" w:cs="仿宋_GB2312"/>
          <w:sz w:val="32"/>
          <w:szCs w:val="32"/>
          <w:lang w:val="zh-CN"/>
        </w:rPr>
        <w:t>2018</w:t>
      </w:r>
      <w:r>
        <w:rPr>
          <w:rFonts w:hint="eastAsia" w:ascii="仿宋_GB2312" w:hAnsi="仿宋_GB2312" w:eastAsia="仿宋_GB2312" w:cs="仿宋_GB2312"/>
          <w:sz w:val="32"/>
          <w:szCs w:val="32"/>
          <w:lang w:val="zh-CN"/>
        </w:rPr>
        <w:t>年度一般公共预算财政拨款支出</w:t>
      </w:r>
      <w:r>
        <w:rPr>
          <w:rFonts w:hint="eastAsia" w:ascii="仿宋_GB2312" w:hAnsi="仿宋" w:eastAsia="仿宋_GB2312"/>
          <w:color w:val="auto"/>
          <w:sz w:val="32"/>
          <w:szCs w:val="32"/>
          <w:lang w:val="en-US" w:eastAsia="zh-CN"/>
        </w:rPr>
        <w:t>457.71万元，占</w:t>
      </w:r>
      <w:r>
        <w:rPr>
          <w:rFonts w:hint="eastAsia" w:ascii="仿宋_GB2312" w:hAnsi="仿宋_GB2312" w:eastAsia="仿宋_GB2312" w:cs="仿宋_GB2312"/>
          <w:sz w:val="32"/>
          <w:szCs w:val="32"/>
          <w:lang w:val="zh-CN"/>
        </w:rPr>
        <w:t>本年支出合计的</w:t>
      </w:r>
      <w:r>
        <w:rPr>
          <w:rFonts w:hint="eastAsia" w:ascii="仿宋_GB2312" w:hAnsi="仿宋" w:eastAsia="仿宋_GB2312"/>
          <w:color w:val="auto"/>
          <w:sz w:val="32"/>
          <w:szCs w:val="32"/>
          <w:lang w:val="en-US" w:eastAsia="zh-CN"/>
        </w:rPr>
        <w:t>67.96%，</w:t>
      </w:r>
      <w:r>
        <w:rPr>
          <w:rFonts w:hint="eastAsia" w:ascii="仿宋_GB2312" w:hAnsi="仿宋_GB2312" w:eastAsia="仿宋_GB2312" w:cs="仿宋_GB2312"/>
          <w:sz w:val="32"/>
          <w:szCs w:val="32"/>
          <w:lang w:val="zh-CN"/>
        </w:rPr>
        <w:t>与上年度相比，一般公共预算财政拨款支出增加</w:t>
      </w:r>
      <w:r>
        <w:rPr>
          <w:rFonts w:hint="eastAsia" w:ascii="仿宋_GB2312" w:hAnsi="仿宋_GB2312" w:eastAsia="仿宋_GB2312" w:cs="仿宋_GB2312"/>
          <w:sz w:val="32"/>
          <w:szCs w:val="32"/>
          <w:lang w:val="en-US" w:eastAsia="zh-CN"/>
        </w:rPr>
        <w:t>124.24</w:t>
      </w:r>
      <w:r>
        <w:rPr>
          <w:rFonts w:hint="eastAsia" w:ascii="仿宋_GB2312" w:hAnsi="仿宋_GB2312" w:eastAsia="仿宋_GB2312" w:cs="仿宋_GB2312"/>
          <w:sz w:val="32"/>
          <w:szCs w:val="32"/>
          <w:lang w:val="zh-CN"/>
        </w:rPr>
        <w:t>万元，增长</w:t>
      </w:r>
      <w:r>
        <w:rPr>
          <w:rFonts w:hint="eastAsia" w:ascii="仿宋_GB2312" w:hAnsi="仿宋_GB2312" w:eastAsia="仿宋_GB2312" w:cs="仿宋_GB2312"/>
          <w:sz w:val="32"/>
          <w:szCs w:val="32"/>
          <w:lang w:val="en-US" w:eastAsia="zh-CN"/>
        </w:rPr>
        <w:t>32.62%</w:t>
      </w:r>
      <w:r>
        <w:rPr>
          <w:rFonts w:hint="eastAsia" w:ascii="仿宋_GB2312" w:hAnsi="仿宋_GB2312" w:eastAsia="仿宋_GB2312" w:cs="仿宋_GB2312"/>
          <w:sz w:val="32"/>
          <w:szCs w:val="32"/>
          <w:lang w:val="zh-CN"/>
        </w:rPr>
        <w:t>。主要原因是</w:t>
      </w:r>
      <w:r>
        <w:rPr>
          <w:rFonts w:hint="eastAsia" w:ascii="仿宋_GB2312" w:eastAsia="仿宋_GB2312"/>
          <w:sz w:val="32"/>
          <w:szCs w:val="32"/>
          <w:lang w:val="en-US" w:eastAsia="zh-CN"/>
        </w:rPr>
        <w:t>区纪委监委机构改革，人员数量、机构设置、业务成本有较大增加。</w:t>
      </w:r>
    </w:p>
    <w:p>
      <w:pPr>
        <w:widowControl/>
        <w:spacing w:line="590" w:lineRule="exact"/>
        <w:ind w:firstLine="643" w:firstLineChars="200"/>
        <w:rPr>
          <w:rFonts w:ascii="楷体_GB2312" w:hAnsi="楷体_GB2312" w:eastAsia="楷体_GB2312" w:cs="楷体_GB2312"/>
          <w:b/>
          <w:bCs/>
          <w:sz w:val="32"/>
          <w:szCs w:val="32"/>
        </w:rPr>
      </w:pPr>
      <w:r>
        <w:rPr>
          <w:rFonts w:hint="eastAsia" w:ascii="楷体_GB2312" w:hAnsi="楷体_GB2312" w:eastAsia="楷体_GB2312" w:cs="楷体_GB2312"/>
          <w:b/>
          <w:bCs/>
          <w:sz w:val="32"/>
          <w:szCs w:val="32"/>
        </w:rPr>
        <w:t>（三）具体情况。</w:t>
      </w:r>
    </w:p>
    <w:p>
      <w:pPr>
        <w:widowControl/>
        <w:spacing w:line="590" w:lineRule="exact"/>
        <w:ind w:firstLine="640" w:firstLineChars="200"/>
        <w:rPr>
          <w:rFonts w:ascii="仿宋_GB2312" w:hAnsi="仿宋_GB2312" w:eastAsia="仿宋_GB2312" w:cs="仿宋_GB2312"/>
          <w:sz w:val="32"/>
          <w:szCs w:val="32"/>
          <w:lang w:val="zh-CN"/>
        </w:rPr>
      </w:pPr>
      <w:r>
        <w:rPr>
          <w:rFonts w:ascii="仿宋_GB2312" w:hAnsi="仿宋_GB2312" w:eastAsia="仿宋_GB2312" w:cs="仿宋_GB2312"/>
          <w:sz w:val="32"/>
          <w:szCs w:val="32"/>
          <w:lang w:val="zh-CN"/>
        </w:rPr>
        <w:t>2018</w:t>
      </w:r>
      <w:r>
        <w:rPr>
          <w:rFonts w:hint="eastAsia" w:ascii="仿宋_GB2312" w:hAnsi="仿宋_GB2312" w:eastAsia="仿宋_GB2312" w:cs="仿宋_GB2312"/>
          <w:sz w:val="32"/>
          <w:szCs w:val="32"/>
          <w:lang w:val="zh-CN"/>
        </w:rPr>
        <w:t>年度一般公共预算财政拨款支出年初预算为</w:t>
      </w:r>
      <w:r>
        <w:rPr>
          <w:rFonts w:hint="eastAsia" w:ascii="仿宋_GB2312" w:hAnsi="仿宋_GB2312" w:eastAsia="仿宋_GB2312" w:cs="仿宋_GB2312"/>
          <w:sz w:val="32"/>
          <w:szCs w:val="32"/>
          <w:lang w:val="en-US" w:eastAsia="zh-CN"/>
        </w:rPr>
        <w:t>506.53</w:t>
      </w:r>
      <w:r>
        <w:rPr>
          <w:rFonts w:hint="eastAsia" w:ascii="仿宋_GB2312" w:hAnsi="仿宋_GB2312" w:eastAsia="仿宋_GB2312" w:cs="仿宋_GB2312"/>
          <w:sz w:val="32"/>
          <w:szCs w:val="32"/>
          <w:lang w:val="zh-CN"/>
        </w:rPr>
        <w:t>万元，支出决算为</w:t>
      </w:r>
      <w:r>
        <w:rPr>
          <w:rFonts w:hint="eastAsia" w:ascii="仿宋_GB2312" w:hAnsi="仿宋_GB2312" w:eastAsia="仿宋_GB2312" w:cs="仿宋_GB2312"/>
          <w:sz w:val="32"/>
          <w:szCs w:val="32"/>
          <w:lang w:val="en-US" w:eastAsia="zh-CN"/>
        </w:rPr>
        <w:t>457.71</w:t>
      </w:r>
      <w:r>
        <w:rPr>
          <w:rFonts w:hint="eastAsia" w:ascii="仿宋_GB2312" w:hAnsi="仿宋_GB2312" w:eastAsia="仿宋_GB2312" w:cs="仿宋_GB2312"/>
          <w:sz w:val="32"/>
          <w:szCs w:val="32"/>
          <w:lang w:val="zh-CN"/>
        </w:rPr>
        <w:t>万元，完成年初预算的</w:t>
      </w:r>
      <w:r>
        <w:rPr>
          <w:rFonts w:hint="eastAsia" w:ascii="仿宋_GB2312" w:hAnsi="仿宋_GB2312" w:eastAsia="仿宋_GB2312" w:cs="仿宋_GB2312"/>
          <w:sz w:val="32"/>
          <w:szCs w:val="32"/>
          <w:lang w:val="en-US" w:eastAsia="zh-CN"/>
        </w:rPr>
        <w:t>90.36</w:t>
      </w:r>
      <w:r>
        <w:rPr>
          <w:rFonts w:ascii="仿宋_GB2312" w:hAnsi="仿宋_GB2312" w:eastAsia="仿宋_GB2312" w:cs="仿宋_GB2312"/>
          <w:sz w:val="32"/>
          <w:szCs w:val="32"/>
          <w:lang w:val="zh-CN"/>
        </w:rPr>
        <w:t>%</w:t>
      </w:r>
      <w:r>
        <w:rPr>
          <w:rFonts w:hint="eastAsia" w:ascii="仿宋_GB2312" w:hAnsi="仿宋_GB2312" w:eastAsia="仿宋_GB2312" w:cs="仿宋_GB2312"/>
          <w:sz w:val="32"/>
          <w:szCs w:val="32"/>
          <w:lang w:val="zh-CN"/>
        </w:rPr>
        <w:t>。其中：</w:t>
      </w:r>
    </w:p>
    <w:p>
      <w:pPr>
        <w:widowControl/>
        <w:spacing w:line="590" w:lineRule="exact"/>
        <w:ind w:firstLine="640" w:firstLineChars="200"/>
        <w:rPr>
          <w:rFonts w:ascii="仿宋_GB2312" w:hAnsi="仿宋_GB2312" w:eastAsia="仿宋_GB2312" w:cs="仿宋_GB2312"/>
          <w:sz w:val="32"/>
          <w:szCs w:val="32"/>
          <w:lang w:val="zh-CN"/>
        </w:rPr>
      </w:pPr>
    </w:p>
    <w:p>
      <w:pPr>
        <w:widowControl/>
        <w:numPr>
          <w:ilvl w:val="0"/>
          <w:numId w:val="2"/>
        </w:numPr>
        <w:spacing w:line="590" w:lineRule="exact"/>
        <w:ind w:firstLine="643" w:firstLineChars="200"/>
        <w:rPr>
          <w:rFonts w:ascii="仿宋_GB2312" w:hAnsi="仿宋_GB2312" w:eastAsia="仿宋_GB2312" w:cs="仿宋_GB2312"/>
          <w:sz w:val="32"/>
          <w:szCs w:val="32"/>
          <w:lang w:val="zh-CN"/>
        </w:rPr>
      </w:pPr>
      <w:r>
        <w:rPr>
          <w:rFonts w:hint="eastAsia" w:ascii="仿宋_GB2312" w:hAnsi="仿宋_GB2312" w:eastAsia="仿宋_GB2312" w:cs="仿宋_GB2312"/>
          <w:b/>
          <w:sz w:val="32"/>
          <w:szCs w:val="32"/>
        </w:rPr>
        <w:t>一般公共服务支出</w:t>
      </w:r>
      <w:r>
        <w:rPr>
          <w:rFonts w:hint="eastAsia" w:ascii="仿宋_GB2312" w:hAnsi="仿宋_GB2312" w:eastAsia="仿宋_GB2312" w:cs="仿宋_GB2312"/>
          <w:b/>
          <w:sz w:val="32"/>
          <w:szCs w:val="32"/>
          <w:lang w:eastAsia="zh-CN"/>
        </w:rPr>
        <w:t>（类）政府办公厅（室）及相关机构事务、纪检监察事务（款）</w:t>
      </w:r>
      <w:r>
        <w:rPr>
          <w:rFonts w:hint="eastAsia" w:ascii="仿宋_GB2312" w:hAnsi="仿宋_GB2312" w:eastAsia="仿宋_GB2312" w:cs="仿宋_GB2312"/>
          <w:b/>
          <w:sz w:val="32"/>
          <w:szCs w:val="32"/>
        </w:rPr>
        <w:t>行政运行</w:t>
      </w:r>
      <w:r>
        <w:rPr>
          <w:rFonts w:hint="eastAsia" w:ascii="仿宋_GB2312" w:hAnsi="仿宋_GB2312" w:eastAsia="仿宋_GB2312" w:cs="仿宋_GB2312"/>
          <w:b/>
          <w:sz w:val="32"/>
          <w:szCs w:val="32"/>
          <w:lang w:eastAsia="zh-CN"/>
        </w:rPr>
        <w:t>、一般行政管理事务（项）。</w:t>
      </w:r>
      <w:r>
        <w:rPr>
          <w:rFonts w:hint="eastAsia" w:ascii="仿宋_GB2312" w:hAnsi="仿宋_GB2312" w:eastAsia="仿宋_GB2312" w:cs="仿宋_GB2312"/>
          <w:sz w:val="32"/>
          <w:szCs w:val="32"/>
          <w:lang w:val="zh-CN"/>
        </w:rPr>
        <w:t>年初预算为</w:t>
      </w:r>
      <w:r>
        <w:rPr>
          <w:rFonts w:hint="eastAsia" w:ascii="仿宋_GB2312" w:hAnsi="仿宋_GB2312" w:eastAsia="仿宋_GB2312" w:cs="仿宋_GB2312"/>
          <w:sz w:val="32"/>
          <w:szCs w:val="32"/>
          <w:lang w:val="en-US" w:eastAsia="zh-CN"/>
        </w:rPr>
        <w:t>227.06</w:t>
      </w:r>
      <w:r>
        <w:rPr>
          <w:rFonts w:hint="eastAsia" w:ascii="仿宋_GB2312" w:hAnsi="仿宋_GB2312" w:eastAsia="仿宋_GB2312" w:cs="仿宋_GB2312"/>
          <w:sz w:val="32"/>
          <w:szCs w:val="32"/>
          <w:lang w:val="zh-CN"/>
        </w:rPr>
        <w:t>万元，支出决算为</w:t>
      </w:r>
      <w:r>
        <w:rPr>
          <w:rFonts w:hint="eastAsia" w:ascii="仿宋_GB2312" w:hAnsi="仿宋_GB2312" w:eastAsia="仿宋_GB2312" w:cs="仿宋_GB2312"/>
          <w:sz w:val="32"/>
          <w:szCs w:val="32"/>
          <w:lang w:val="en-US" w:eastAsia="zh-CN"/>
        </w:rPr>
        <w:t>380.70</w:t>
      </w:r>
      <w:r>
        <w:rPr>
          <w:rFonts w:hint="eastAsia" w:ascii="仿宋_GB2312" w:hAnsi="仿宋_GB2312" w:eastAsia="仿宋_GB2312" w:cs="仿宋_GB2312"/>
          <w:sz w:val="32"/>
          <w:szCs w:val="32"/>
          <w:lang w:val="zh-CN"/>
        </w:rPr>
        <w:t>万元，完成年初预算的</w:t>
      </w:r>
      <w:r>
        <w:rPr>
          <w:rFonts w:hint="eastAsia" w:ascii="仿宋_GB2312" w:hAnsi="仿宋_GB2312" w:eastAsia="仿宋_GB2312" w:cs="仿宋_GB2312"/>
          <w:sz w:val="32"/>
          <w:szCs w:val="32"/>
          <w:lang w:val="en-US" w:eastAsia="zh-CN"/>
        </w:rPr>
        <w:t>167.66</w:t>
      </w:r>
      <w:r>
        <w:rPr>
          <w:rFonts w:ascii="仿宋_GB2312" w:hAnsi="仿宋_GB2312" w:eastAsia="仿宋_GB2312" w:cs="仿宋_GB2312"/>
          <w:sz w:val="32"/>
          <w:szCs w:val="32"/>
          <w:lang w:val="zh-CN"/>
        </w:rPr>
        <w:t>%</w:t>
      </w:r>
      <w:r>
        <w:rPr>
          <w:rFonts w:hint="eastAsia" w:ascii="仿宋_GB2312" w:hAnsi="仿宋_GB2312" w:eastAsia="仿宋_GB2312" w:cs="仿宋_GB2312"/>
          <w:sz w:val="32"/>
          <w:szCs w:val="32"/>
          <w:lang w:val="zh-CN"/>
        </w:rPr>
        <w:t>。决算数与年初预算数存在差异的主要原因是</w:t>
      </w:r>
      <w:r>
        <w:rPr>
          <w:rFonts w:hint="eastAsia" w:ascii="仿宋_GB2312" w:eastAsia="仿宋_GB2312"/>
          <w:sz w:val="32"/>
          <w:szCs w:val="32"/>
          <w:lang w:val="en-US" w:eastAsia="zh-CN"/>
        </w:rPr>
        <w:t>区纪委监委机构改革，人员数量、机构设置、业务成本有较大增加</w:t>
      </w:r>
      <w:r>
        <w:rPr>
          <w:rFonts w:hint="eastAsia" w:ascii="仿宋_GB2312" w:hAnsi="仿宋_GB2312" w:eastAsia="仿宋_GB2312" w:cs="仿宋_GB2312"/>
          <w:sz w:val="32"/>
          <w:szCs w:val="32"/>
          <w:lang w:val="zh-CN"/>
        </w:rPr>
        <w:t>。</w:t>
      </w:r>
    </w:p>
    <w:p>
      <w:pPr>
        <w:widowControl/>
        <w:spacing w:line="590" w:lineRule="exact"/>
        <w:ind w:firstLine="640" w:firstLineChars="200"/>
        <w:rPr>
          <w:rFonts w:ascii="仿宋_GB2312" w:hAnsi="仿宋_GB2312" w:eastAsia="仿宋_GB2312" w:cs="仿宋_GB2312"/>
          <w:sz w:val="32"/>
          <w:szCs w:val="32"/>
          <w:lang w:val="zh-CN"/>
        </w:rPr>
      </w:pPr>
    </w:p>
    <w:p>
      <w:pPr>
        <w:widowControl/>
        <w:spacing w:line="590" w:lineRule="exact"/>
        <w:ind w:firstLine="643" w:firstLineChars="200"/>
        <w:rPr>
          <w:rFonts w:ascii="仿宋_GB2312" w:hAnsi="仿宋_GB2312" w:eastAsia="仿宋_GB2312" w:cs="仿宋_GB2312"/>
          <w:sz w:val="32"/>
          <w:szCs w:val="32"/>
          <w:lang w:val="zh-CN"/>
        </w:rPr>
      </w:pPr>
      <w:r>
        <w:rPr>
          <w:rFonts w:ascii="仿宋_GB2312" w:hAnsi="仿宋_GB2312" w:eastAsia="仿宋_GB2312" w:cs="仿宋_GB2312"/>
          <w:b/>
          <w:sz w:val="32"/>
          <w:szCs w:val="32"/>
          <w:lang w:val="zh-CN"/>
        </w:rPr>
        <w:t>2</w:t>
      </w:r>
      <w:r>
        <w:rPr>
          <w:rFonts w:hint="eastAsia" w:ascii="仿宋_GB2312" w:hAnsi="仿宋_GB2312" w:eastAsia="仿宋_GB2312" w:cs="仿宋_GB2312"/>
          <w:b/>
          <w:sz w:val="32"/>
          <w:szCs w:val="32"/>
          <w:lang w:val="zh-CN"/>
        </w:rPr>
        <w:t>．</w:t>
      </w:r>
      <w:r>
        <w:rPr>
          <w:rFonts w:hint="eastAsia" w:ascii="仿宋_GB2312" w:hAnsi="仿宋_GB2312" w:eastAsia="仿宋_GB2312" w:cs="仿宋_GB2312"/>
          <w:b/>
          <w:sz w:val="32"/>
          <w:szCs w:val="32"/>
        </w:rPr>
        <w:t>社会保障和就业支出（类）行政事业单位离退休（款）未归口管理的行政单位离退休、机关事业单位基本养老保险缴费支出（项）。</w:t>
      </w:r>
      <w:r>
        <w:rPr>
          <w:rFonts w:hint="eastAsia" w:ascii="仿宋_GB2312" w:hAnsi="仿宋_GB2312" w:eastAsia="仿宋_GB2312" w:cs="仿宋_GB2312"/>
          <w:sz w:val="32"/>
          <w:szCs w:val="32"/>
          <w:lang w:val="zh-CN"/>
        </w:rPr>
        <w:t>年初预算为</w:t>
      </w:r>
      <w:r>
        <w:rPr>
          <w:rFonts w:hint="eastAsia" w:ascii="仿宋_GB2312" w:hAnsi="仿宋_GB2312" w:eastAsia="仿宋_GB2312" w:cs="仿宋_GB2312"/>
          <w:sz w:val="32"/>
          <w:szCs w:val="32"/>
          <w:lang w:val="en-US" w:eastAsia="zh-CN"/>
        </w:rPr>
        <w:t>34.2</w:t>
      </w:r>
      <w:r>
        <w:rPr>
          <w:rFonts w:hint="eastAsia" w:ascii="仿宋_GB2312" w:hAnsi="仿宋_GB2312" w:eastAsia="仿宋_GB2312" w:cs="仿宋_GB2312"/>
          <w:sz w:val="32"/>
          <w:szCs w:val="32"/>
          <w:lang w:val="zh-CN"/>
        </w:rPr>
        <w:t>万元，支出决算为</w:t>
      </w:r>
      <w:r>
        <w:rPr>
          <w:rFonts w:hint="eastAsia" w:ascii="仿宋_GB2312" w:hAnsi="仿宋_GB2312" w:eastAsia="仿宋_GB2312" w:cs="仿宋_GB2312"/>
          <w:sz w:val="32"/>
          <w:szCs w:val="32"/>
          <w:lang w:val="en-US" w:eastAsia="zh-CN"/>
        </w:rPr>
        <w:t>47.58</w:t>
      </w:r>
      <w:r>
        <w:rPr>
          <w:rFonts w:hint="eastAsia" w:ascii="仿宋_GB2312" w:hAnsi="仿宋_GB2312" w:eastAsia="仿宋_GB2312" w:cs="仿宋_GB2312"/>
          <w:sz w:val="32"/>
          <w:szCs w:val="32"/>
          <w:lang w:val="zh-CN"/>
        </w:rPr>
        <w:t>万元，完成年初预算的</w:t>
      </w:r>
      <w:r>
        <w:rPr>
          <w:rFonts w:hint="eastAsia" w:ascii="仿宋_GB2312" w:hAnsi="仿宋_GB2312" w:eastAsia="仿宋_GB2312" w:cs="仿宋_GB2312"/>
          <w:sz w:val="32"/>
          <w:szCs w:val="32"/>
          <w:lang w:val="en-US" w:eastAsia="zh-CN"/>
        </w:rPr>
        <w:t>139.12</w:t>
      </w:r>
      <w:r>
        <w:rPr>
          <w:rFonts w:ascii="仿宋_GB2312" w:hAnsi="仿宋_GB2312" w:eastAsia="仿宋_GB2312" w:cs="仿宋_GB2312"/>
          <w:sz w:val="32"/>
          <w:szCs w:val="32"/>
          <w:lang w:val="zh-CN"/>
        </w:rPr>
        <w:t>%</w:t>
      </w:r>
      <w:r>
        <w:rPr>
          <w:rFonts w:hint="eastAsia" w:ascii="仿宋_GB2312" w:hAnsi="仿宋_GB2312" w:eastAsia="仿宋_GB2312" w:cs="仿宋_GB2312"/>
          <w:sz w:val="32"/>
          <w:szCs w:val="32"/>
          <w:lang w:val="zh-CN"/>
        </w:rPr>
        <w:t>。决算数与年初预算数存在差异的主要原因是人员增加及年初预算数按照往年支出数作为依据预算。</w:t>
      </w:r>
    </w:p>
    <w:p>
      <w:pPr>
        <w:widowControl/>
        <w:spacing w:line="590" w:lineRule="exact"/>
        <w:ind w:firstLine="640" w:firstLineChars="200"/>
        <w:rPr>
          <w:rFonts w:ascii="仿宋_GB2312" w:hAnsi="仿宋_GB2312" w:eastAsia="仿宋_GB2312" w:cs="仿宋_GB2312"/>
          <w:sz w:val="32"/>
          <w:szCs w:val="32"/>
          <w:lang w:val="zh-CN"/>
        </w:rPr>
      </w:pPr>
    </w:p>
    <w:p>
      <w:pPr>
        <w:widowControl/>
        <w:spacing w:line="590" w:lineRule="exact"/>
        <w:ind w:firstLine="643" w:firstLineChars="200"/>
        <w:rPr>
          <w:rFonts w:ascii="仿宋_GB2312" w:hAnsi="仿宋_GB2312" w:eastAsia="仿宋_GB2312" w:cs="仿宋_GB2312"/>
          <w:sz w:val="32"/>
          <w:szCs w:val="32"/>
          <w:lang w:val="zh-CN"/>
        </w:rPr>
      </w:pPr>
      <w:r>
        <w:rPr>
          <w:rFonts w:hint="eastAsia" w:ascii="仿宋_GB2312" w:hAnsi="仿宋_GB2312" w:eastAsia="仿宋_GB2312" w:cs="仿宋_GB2312"/>
          <w:b/>
          <w:sz w:val="32"/>
          <w:szCs w:val="32"/>
          <w:lang w:val="zh-CN"/>
        </w:rPr>
        <w:t>3．</w:t>
      </w:r>
      <w:r>
        <w:rPr>
          <w:rFonts w:hint="eastAsia" w:ascii="仿宋_GB2312" w:hAnsi="仿宋_GB2312" w:eastAsia="仿宋_GB2312" w:cs="仿宋_GB2312"/>
          <w:b/>
          <w:sz w:val="32"/>
          <w:szCs w:val="32"/>
        </w:rPr>
        <w:t>医疗卫生与计划生育支出（类）行政事业单位医疗（款）行政单位医疗、公务员医疗补助（项）。</w:t>
      </w:r>
      <w:r>
        <w:rPr>
          <w:rFonts w:hint="eastAsia" w:ascii="仿宋_GB2312" w:hAnsi="仿宋_GB2312" w:eastAsia="仿宋_GB2312" w:cs="仿宋_GB2312"/>
          <w:sz w:val="32"/>
          <w:szCs w:val="32"/>
          <w:lang w:val="zh-CN"/>
        </w:rPr>
        <w:t>年初预算为</w:t>
      </w:r>
      <w:r>
        <w:rPr>
          <w:rFonts w:hint="eastAsia" w:ascii="仿宋_GB2312" w:hAnsi="仿宋_GB2312" w:eastAsia="仿宋_GB2312" w:cs="仿宋_GB2312"/>
          <w:sz w:val="32"/>
          <w:szCs w:val="32"/>
          <w:lang w:val="en-US" w:eastAsia="zh-CN"/>
        </w:rPr>
        <w:t>22.4</w:t>
      </w:r>
      <w:r>
        <w:rPr>
          <w:rFonts w:hint="eastAsia" w:ascii="仿宋_GB2312" w:hAnsi="仿宋_GB2312" w:eastAsia="仿宋_GB2312" w:cs="仿宋_GB2312"/>
          <w:sz w:val="32"/>
          <w:szCs w:val="32"/>
          <w:lang w:val="zh-CN"/>
        </w:rPr>
        <w:t>万元，支出决算为</w:t>
      </w:r>
      <w:r>
        <w:rPr>
          <w:rFonts w:hint="eastAsia" w:ascii="仿宋_GB2312" w:hAnsi="仿宋_GB2312" w:eastAsia="仿宋_GB2312" w:cs="仿宋_GB2312"/>
          <w:sz w:val="32"/>
          <w:szCs w:val="32"/>
          <w:lang w:val="en-US" w:eastAsia="zh-CN"/>
        </w:rPr>
        <w:t>29.33</w:t>
      </w:r>
      <w:r>
        <w:rPr>
          <w:rFonts w:hint="eastAsia" w:ascii="仿宋_GB2312" w:hAnsi="仿宋_GB2312" w:eastAsia="仿宋_GB2312" w:cs="仿宋_GB2312"/>
          <w:sz w:val="32"/>
          <w:szCs w:val="32"/>
          <w:lang w:val="zh-CN"/>
        </w:rPr>
        <w:t>万元，完成年初预算的</w:t>
      </w:r>
      <w:r>
        <w:rPr>
          <w:rFonts w:hint="eastAsia" w:ascii="仿宋_GB2312" w:hAnsi="仿宋_GB2312" w:eastAsia="仿宋_GB2312" w:cs="仿宋_GB2312"/>
          <w:sz w:val="32"/>
          <w:szCs w:val="32"/>
          <w:lang w:val="en-US" w:eastAsia="zh-CN"/>
        </w:rPr>
        <w:t>130.94</w:t>
      </w:r>
      <w:r>
        <w:rPr>
          <w:rFonts w:ascii="仿宋_GB2312" w:hAnsi="仿宋_GB2312" w:eastAsia="仿宋_GB2312" w:cs="仿宋_GB2312"/>
          <w:sz w:val="32"/>
          <w:szCs w:val="32"/>
          <w:lang w:val="zh-CN"/>
        </w:rPr>
        <w:t>%</w:t>
      </w:r>
      <w:r>
        <w:rPr>
          <w:rFonts w:hint="eastAsia" w:ascii="仿宋_GB2312" w:hAnsi="仿宋_GB2312" w:eastAsia="仿宋_GB2312" w:cs="仿宋_GB2312"/>
          <w:sz w:val="32"/>
          <w:szCs w:val="32"/>
          <w:lang w:val="zh-CN"/>
        </w:rPr>
        <w:t>。决算数与年初预算数存在差异的主要原因是人员增加及年初预算数按照往年支出数作为依据预算。</w:t>
      </w:r>
    </w:p>
    <w:p>
      <w:pPr>
        <w:widowControl/>
        <w:spacing w:line="590" w:lineRule="exact"/>
        <w:ind w:firstLine="640" w:firstLineChars="200"/>
        <w:rPr>
          <w:rFonts w:ascii="仿宋_GB2312" w:hAnsi="仿宋_GB2312" w:eastAsia="仿宋_GB2312" w:cs="仿宋_GB2312"/>
          <w:sz w:val="32"/>
          <w:szCs w:val="32"/>
        </w:rPr>
      </w:pPr>
    </w:p>
    <w:p>
      <w:pPr>
        <w:widowControl/>
        <w:spacing w:line="590" w:lineRule="exact"/>
        <w:ind w:firstLine="640" w:firstLineChars="200"/>
        <w:outlineLvl w:val="1"/>
        <w:rPr>
          <w:rFonts w:ascii="黑体" w:hAnsi="黑体" w:eastAsia="黑体" w:cs="黑体"/>
          <w:sz w:val="32"/>
          <w:szCs w:val="32"/>
        </w:rPr>
      </w:pPr>
      <w:r>
        <w:rPr>
          <w:rFonts w:hint="eastAsia" w:ascii="黑体" w:hAnsi="黑体" w:eastAsia="黑体" w:cs="黑体"/>
          <w:sz w:val="32"/>
          <w:szCs w:val="32"/>
        </w:rPr>
        <w:t>六、一般公共预算财政拨款基本支出决算情况说明</w:t>
      </w:r>
    </w:p>
    <w:p>
      <w:pPr>
        <w:widowControl/>
        <w:spacing w:line="590" w:lineRule="exact"/>
        <w:ind w:firstLine="640" w:firstLineChars="200"/>
        <w:rPr>
          <w:rFonts w:ascii="仿宋_GB2312" w:hAnsi="仿宋_GB2312" w:eastAsia="仿宋_GB2312" w:cs="仿宋_GB2312"/>
          <w:sz w:val="32"/>
          <w:szCs w:val="32"/>
        </w:rPr>
      </w:pPr>
      <w:r>
        <w:rPr>
          <w:rFonts w:ascii="仿宋_GB2312" w:hAnsi="仿宋_GB2312" w:eastAsia="仿宋_GB2312" w:cs="仿宋_GB2312"/>
          <w:sz w:val="32"/>
          <w:szCs w:val="32"/>
          <w:lang w:val="zh-CN"/>
        </w:rPr>
        <w:t>2018</w:t>
      </w:r>
      <w:r>
        <w:rPr>
          <w:rFonts w:hint="eastAsia" w:ascii="仿宋_GB2312" w:hAnsi="仿宋_GB2312" w:eastAsia="仿宋_GB2312" w:cs="仿宋_GB2312"/>
          <w:sz w:val="32"/>
          <w:szCs w:val="32"/>
          <w:lang w:val="zh-CN"/>
        </w:rPr>
        <w:t>年度一般公共预算财政拨款基本支出</w:t>
      </w:r>
      <w:r>
        <w:rPr>
          <w:rFonts w:hint="eastAsia" w:ascii="仿宋_GB2312" w:hAnsi="仿宋_GB2312" w:eastAsia="仿宋_GB2312" w:cs="仿宋_GB2312"/>
          <w:sz w:val="32"/>
          <w:szCs w:val="32"/>
          <w:lang w:val="en-US" w:eastAsia="zh-CN"/>
        </w:rPr>
        <w:t>405.23</w:t>
      </w:r>
      <w:r>
        <w:rPr>
          <w:rFonts w:hint="eastAsia" w:ascii="仿宋_GB2312" w:hAnsi="仿宋_GB2312" w:eastAsia="仿宋_GB2312" w:cs="仿宋_GB2312"/>
          <w:sz w:val="32"/>
          <w:szCs w:val="32"/>
          <w:lang w:val="zh-CN"/>
        </w:rPr>
        <w:t>万元。其中：人员经费</w:t>
      </w:r>
      <w:r>
        <w:rPr>
          <w:rFonts w:hint="eastAsia" w:ascii="仿宋_GB2312" w:hAnsi="仿宋_GB2312" w:eastAsia="仿宋_GB2312" w:cs="仿宋_GB2312"/>
          <w:sz w:val="32"/>
          <w:szCs w:val="32"/>
          <w:lang w:val="en-US" w:eastAsia="zh-CN"/>
        </w:rPr>
        <w:t>344.01</w:t>
      </w:r>
      <w:r>
        <w:rPr>
          <w:rFonts w:hint="eastAsia" w:ascii="仿宋_GB2312" w:hAnsi="仿宋_GB2312" w:eastAsia="仿宋_GB2312" w:cs="仿宋_GB2312"/>
          <w:sz w:val="32"/>
          <w:szCs w:val="32"/>
          <w:lang w:val="zh-CN"/>
        </w:rPr>
        <w:t>万元，主要包括：基本工资、津贴补贴、伙食补助费、绩效工资、机关事业单位基本养老保险缴费、职业年金缴费、其他社会保障缴费、其他工资福利支出、离休费、退休费、抚恤金、生活补助、医疗费、奖励金、住房公积金、采暖补贴、物业服务补贴、其他对个人和家庭的补助支出……；公用经费</w:t>
      </w:r>
      <w:r>
        <w:rPr>
          <w:rFonts w:hint="eastAsia" w:ascii="仿宋_GB2312" w:hAnsi="仿宋_GB2312" w:eastAsia="仿宋_GB2312" w:cs="仿宋_GB2312"/>
          <w:sz w:val="32"/>
          <w:szCs w:val="32"/>
          <w:lang w:val="en-US" w:eastAsia="zh-CN"/>
        </w:rPr>
        <w:t>61.22</w:t>
      </w:r>
      <w:r>
        <w:rPr>
          <w:rFonts w:hint="eastAsia" w:ascii="仿宋_GB2312" w:hAnsi="仿宋_GB2312" w:eastAsia="仿宋_GB2312" w:cs="仿宋_GB2312"/>
          <w:sz w:val="32"/>
          <w:szCs w:val="32"/>
          <w:lang w:val="zh-CN"/>
        </w:rPr>
        <w:t>万元，主要包括：办公费、印刷费、咨询费、手续费、水费、电费、邮电费、取暖费、物业管理费、差旅费、因公出国（境）费用、维修（护）费、租赁费、会议费、培训费、公务接待费、专用材料费、劳务费、委托业务费、工会经费、福利费、公务用车运行维护费、其他交通费用、税金及附加费用、其他商品和服务支出、办公设备购置、专用设备购置、信息网络及软件购置更新、其他资本性支出。</w:t>
      </w:r>
    </w:p>
    <w:p>
      <w:pPr>
        <w:widowControl/>
        <w:spacing w:line="590" w:lineRule="exact"/>
        <w:ind w:firstLine="640" w:firstLineChars="200"/>
        <w:outlineLvl w:val="1"/>
        <w:rPr>
          <w:rFonts w:ascii="黑体" w:hAnsi="黑体" w:eastAsia="黑体" w:cs="黑体"/>
          <w:sz w:val="32"/>
          <w:szCs w:val="32"/>
        </w:rPr>
      </w:pPr>
      <w:r>
        <w:rPr>
          <w:rFonts w:hint="eastAsia" w:ascii="黑体" w:hAnsi="黑体" w:eastAsia="黑体" w:cs="黑体"/>
          <w:sz w:val="32"/>
          <w:szCs w:val="32"/>
        </w:rPr>
        <w:t>七、一般公共预算财政拨款“三公”经费支出决算情况说明</w:t>
      </w:r>
    </w:p>
    <w:p>
      <w:pPr>
        <w:widowControl/>
        <w:spacing w:line="590" w:lineRule="exact"/>
        <w:ind w:firstLine="643" w:firstLineChars="200"/>
        <w:outlineLvl w:val="2"/>
        <w:rPr>
          <w:rFonts w:ascii="楷体_GB2312" w:hAnsi="楷体_GB2312" w:eastAsia="楷体_GB2312" w:cs="楷体_GB2312"/>
          <w:b/>
          <w:bCs/>
          <w:sz w:val="32"/>
          <w:szCs w:val="32"/>
        </w:rPr>
      </w:pPr>
      <w:r>
        <w:rPr>
          <w:rFonts w:hint="eastAsia" w:ascii="楷体_GB2312" w:hAnsi="楷体_GB2312" w:eastAsia="楷体_GB2312" w:cs="楷体_GB2312"/>
          <w:b/>
          <w:bCs/>
          <w:sz w:val="32"/>
          <w:szCs w:val="32"/>
        </w:rPr>
        <w:t>（一）“三公”经费财政拨款支出决算总体情况说明。</w:t>
      </w:r>
    </w:p>
    <w:p>
      <w:pPr>
        <w:widowControl/>
        <w:spacing w:line="590" w:lineRule="exact"/>
        <w:ind w:firstLine="640" w:firstLineChars="200"/>
        <w:rPr>
          <w:rFonts w:ascii="仿宋_GB2312" w:hAnsi="仿宋_GB2312" w:eastAsia="仿宋_GB2312" w:cs="仿宋_GB2312"/>
          <w:sz w:val="32"/>
          <w:szCs w:val="32"/>
        </w:rPr>
      </w:pPr>
      <w:r>
        <w:rPr>
          <w:rFonts w:ascii="仿宋_GB2312" w:hAnsi="仿宋_GB2312" w:eastAsia="仿宋_GB2312" w:cs="仿宋_GB2312"/>
          <w:sz w:val="32"/>
          <w:szCs w:val="32"/>
          <w:lang w:val="zh-CN"/>
        </w:rPr>
        <w:t>2018</w:t>
      </w:r>
      <w:r>
        <w:rPr>
          <w:rFonts w:hint="eastAsia" w:ascii="仿宋_GB2312" w:hAnsi="仿宋_GB2312" w:eastAsia="仿宋_GB2312" w:cs="仿宋_GB2312"/>
          <w:sz w:val="32"/>
          <w:szCs w:val="32"/>
          <w:lang w:val="zh-CN"/>
        </w:rPr>
        <w:t>年度</w:t>
      </w:r>
      <w:r>
        <w:rPr>
          <w:rFonts w:ascii="仿宋_GB2312" w:hAnsi="仿宋_GB2312" w:eastAsia="仿宋_GB2312" w:cs="仿宋_GB2312"/>
          <w:sz w:val="32"/>
          <w:szCs w:val="32"/>
          <w:lang w:val="zh-CN"/>
        </w:rPr>
        <w:t>“</w:t>
      </w:r>
      <w:r>
        <w:rPr>
          <w:rFonts w:hint="eastAsia" w:ascii="仿宋_GB2312" w:hAnsi="仿宋_GB2312" w:eastAsia="仿宋_GB2312" w:cs="仿宋_GB2312"/>
          <w:sz w:val="32"/>
          <w:szCs w:val="32"/>
          <w:lang w:val="zh-CN"/>
        </w:rPr>
        <w:t>三公</w:t>
      </w:r>
      <w:r>
        <w:rPr>
          <w:rFonts w:ascii="仿宋_GB2312" w:hAnsi="仿宋_GB2312" w:eastAsia="仿宋_GB2312" w:cs="仿宋_GB2312"/>
          <w:sz w:val="32"/>
          <w:szCs w:val="32"/>
          <w:lang w:val="zh-CN"/>
        </w:rPr>
        <w:t>”</w:t>
      </w:r>
      <w:r>
        <w:rPr>
          <w:rFonts w:hint="eastAsia" w:ascii="仿宋_GB2312" w:hAnsi="仿宋_GB2312" w:eastAsia="仿宋_GB2312" w:cs="仿宋_GB2312"/>
          <w:sz w:val="32"/>
          <w:szCs w:val="32"/>
          <w:lang w:val="zh-CN"/>
        </w:rPr>
        <w:t>经费财政拨款支出预算为</w:t>
      </w:r>
      <w:r>
        <w:rPr>
          <w:rFonts w:hint="eastAsia" w:ascii="仿宋_GB2312" w:hAnsi="仿宋_GB2312" w:eastAsia="仿宋_GB2312" w:cs="仿宋_GB2312"/>
          <w:sz w:val="32"/>
          <w:szCs w:val="32"/>
          <w:lang w:val="en-US" w:eastAsia="zh-CN"/>
        </w:rPr>
        <w:t>30</w:t>
      </w:r>
      <w:r>
        <w:rPr>
          <w:rFonts w:hint="eastAsia" w:ascii="仿宋_GB2312" w:hAnsi="仿宋_GB2312" w:eastAsia="仿宋_GB2312" w:cs="仿宋_GB2312"/>
          <w:sz w:val="32"/>
          <w:szCs w:val="32"/>
          <w:lang w:val="zh-CN"/>
        </w:rPr>
        <w:t>万元，支出决算为</w:t>
      </w:r>
      <w:r>
        <w:rPr>
          <w:rFonts w:hint="eastAsia" w:ascii="仿宋_GB2312" w:hAnsi="仿宋_GB2312" w:eastAsia="仿宋_GB2312" w:cs="仿宋_GB2312"/>
          <w:sz w:val="32"/>
          <w:szCs w:val="32"/>
          <w:lang w:val="en-US" w:eastAsia="zh-CN"/>
        </w:rPr>
        <w:t>16.3</w:t>
      </w:r>
      <w:r>
        <w:rPr>
          <w:rFonts w:hint="eastAsia" w:ascii="仿宋_GB2312" w:hAnsi="仿宋_GB2312" w:eastAsia="仿宋_GB2312" w:cs="仿宋_GB2312"/>
          <w:sz w:val="32"/>
          <w:szCs w:val="32"/>
          <w:lang w:val="zh-CN"/>
        </w:rPr>
        <w:t>万元，完成预算的</w:t>
      </w:r>
      <w:r>
        <w:rPr>
          <w:rFonts w:hint="eastAsia" w:ascii="仿宋_GB2312" w:hAnsi="仿宋_GB2312" w:eastAsia="仿宋_GB2312" w:cs="仿宋_GB2312"/>
          <w:sz w:val="32"/>
          <w:szCs w:val="32"/>
          <w:lang w:val="en-US" w:eastAsia="zh-CN"/>
        </w:rPr>
        <w:t>54.33</w:t>
      </w:r>
      <w:r>
        <w:rPr>
          <w:rFonts w:ascii="仿宋_GB2312" w:hAnsi="仿宋_GB2312" w:eastAsia="仿宋_GB2312" w:cs="仿宋_GB2312"/>
          <w:sz w:val="32"/>
          <w:szCs w:val="32"/>
          <w:lang w:val="zh-CN"/>
        </w:rPr>
        <w:t>%</w:t>
      </w:r>
      <w:r>
        <w:rPr>
          <w:rFonts w:hint="eastAsia" w:ascii="仿宋_GB2312" w:hAnsi="仿宋_GB2312" w:eastAsia="仿宋_GB2312" w:cs="仿宋_GB2312"/>
          <w:sz w:val="32"/>
          <w:szCs w:val="32"/>
          <w:lang w:val="zh-CN"/>
        </w:rPr>
        <w:t>。</w:t>
      </w:r>
      <w:r>
        <w:rPr>
          <w:rFonts w:hint="eastAsia" w:ascii="仿宋_GB2312" w:hAnsi="仿宋_GB2312" w:eastAsia="仿宋_GB2312" w:cs="仿宋_GB2312"/>
          <w:sz w:val="32"/>
          <w:szCs w:val="32"/>
        </w:rPr>
        <w:t>决算数与年初预算数存在差异的主要原因是遵守八项规定，</w:t>
      </w:r>
      <w:r>
        <w:rPr>
          <w:rFonts w:hint="eastAsia" w:ascii="仿宋_GB2312" w:hAnsi="仿宋_GB2312" w:eastAsia="仿宋_GB2312" w:cs="仿宋_GB2312"/>
          <w:sz w:val="32"/>
          <w:szCs w:val="32"/>
          <w:lang w:val="zh-CN"/>
        </w:rPr>
        <w:t>厉行节约。</w:t>
      </w:r>
    </w:p>
    <w:p>
      <w:pPr>
        <w:widowControl/>
        <w:spacing w:line="590" w:lineRule="exact"/>
        <w:ind w:firstLine="643" w:firstLineChars="200"/>
        <w:outlineLvl w:val="2"/>
        <w:rPr>
          <w:rFonts w:ascii="楷体_GB2312" w:hAnsi="楷体_GB2312" w:eastAsia="楷体_GB2312" w:cs="楷体_GB2312"/>
          <w:b/>
          <w:bCs/>
          <w:sz w:val="32"/>
          <w:szCs w:val="32"/>
        </w:rPr>
      </w:pPr>
      <w:r>
        <w:rPr>
          <w:rFonts w:hint="eastAsia" w:ascii="楷体_GB2312" w:hAnsi="楷体_GB2312" w:eastAsia="楷体_GB2312" w:cs="楷体_GB2312"/>
          <w:b/>
          <w:bCs/>
          <w:sz w:val="32"/>
          <w:szCs w:val="32"/>
        </w:rPr>
        <w:t>（二）“三公”经费财政拨款支出决算具体情况说明。</w:t>
      </w:r>
    </w:p>
    <w:p>
      <w:pPr>
        <w:widowControl/>
        <w:spacing w:line="590" w:lineRule="exact"/>
        <w:ind w:firstLine="640" w:firstLineChars="200"/>
        <w:rPr>
          <w:rFonts w:ascii="仿宋_GB2312" w:hAnsi="仿宋_GB2312" w:eastAsia="仿宋_GB2312" w:cs="仿宋_GB2312"/>
          <w:sz w:val="32"/>
          <w:szCs w:val="32"/>
        </w:rPr>
      </w:pPr>
      <w:r>
        <w:rPr>
          <w:rFonts w:ascii="仿宋_GB2312" w:hAnsi="仿宋_GB2312" w:eastAsia="仿宋_GB2312" w:cs="仿宋_GB2312"/>
          <w:sz w:val="32"/>
          <w:szCs w:val="32"/>
          <w:lang w:val="zh-CN"/>
        </w:rPr>
        <w:t>2018</w:t>
      </w:r>
      <w:r>
        <w:rPr>
          <w:rFonts w:hint="eastAsia" w:ascii="仿宋_GB2312" w:hAnsi="仿宋_GB2312" w:eastAsia="仿宋_GB2312" w:cs="仿宋_GB2312"/>
          <w:sz w:val="32"/>
          <w:szCs w:val="32"/>
          <w:lang w:val="zh-CN"/>
        </w:rPr>
        <w:t>年度</w:t>
      </w:r>
      <w:r>
        <w:rPr>
          <w:rFonts w:ascii="仿宋_GB2312" w:hAnsi="仿宋_GB2312" w:eastAsia="仿宋_GB2312" w:cs="仿宋_GB2312"/>
          <w:sz w:val="32"/>
          <w:szCs w:val="32"/>
          <w:lang w:val="zh-CN"/>
        </w:rPr>
        <w:t>“</w:t>
      </w:r>
      <w:r>
        <w:rPr>
          <w:rFonts w:hint="eastAsia" w:ascii="仿宋_GB2312" w:hAnsi="仿宋_GB2312" w:eastAsia="仿宋_GB2312" w:cs="仿宋_GB2312"/>
          <w:sz w:val="32"/>
          <w:szCs w:val="32"/>
          <w:lang w:val="zh-CN"/>
        </w:rPr>
        <w:t>三公</w:t>
      </w:r>
      <w:r>
        <w:rPr>
          <w:rFonts w:ascii="仿宋_GB2312" w:hAnsi="仿宋_GB2312" w:eastAsia="仿宋_GB2312" w:cs="仿宋_GB2312"/>
          <w:sz w:val="32"/>
          <w:szCs w:val="32"/>
          <w:lang w:val="zh-CN"/>
        </w:rPr>
        <w:t>”</w:t>
      </w:r>
      <w:r>
        <w:rPr>
          <w:rFonts w:hint="eastAsia" w:ascii="仿宋_GB2312" w:hAnsi="仿宋_GB2312" w:eastAsia="仿宋_GB2312" w:cs="仿宋_GB2312"/>
          <w:sz w:val="32"/>
          <w:szCs w:val="32"/>
          <w:lang w:val="zh-CN"/>
        </w:rPr>
        <w:t>经费财政拨款支出决算中，因公出国（境）费支出决算</w:t>
      </w:r>
      <w:r>
        <w:rPr>
          <w:rFonts w:ascii="仿宋_GB2312" w:hAnsi="仿宋_GB2312" w:eastAsia="仿宋_GB2312" w:cs="仿宋_GB2312"/>
          <w:sz w:val="32"/>
          <w:szCs w:val="32"/>
          <w:lang w:val="zh-CN"/>
        </w:rPr>
        <w:t>0</w:t>
      </w:r>
      <w:r>
        <w:rPr>
          <w:rFonts w:hint="eastAsia" w:ascii="仿宋_GB2312" w:hAnsi="仿宋_GB2312" w:eastAsia="仿宋_GB2312" w:cs="仿宋_GB2312"/>
          <w:sz w:val="32"/>
          <w:szCs w:val="32"/>
          <w:lang w:val="zh-CN"/>
        </w:rPr>
        <w:t>万元，完成预算的</w:t>
      </w:r>
      <w:r>
        <w:rPr>
          <w:rFonts w:ascii="仿宋_GB2312" w:hAnsi="仿宋_GB2312" w:eastAsia="仿宋_GB2312" w:cs="仿宋_GB2312"/>
          <w:sz w:val="32"/>
          <w:szCs w:val="32"/>
          <w:lang w:val="zh-CN"/>
        </w:rPr>
        <w:t>0%</w:t>
      </w:r>
      <w:r>
        <w:rPr>
          <w:rFonts w:hint="eastAsia" w:ascii="仿宋_GB2312" w:hAnsi="仿宋_GB2312" w:eastAsia="仿宋_GB2312" w:cs="仿宋_GB2312"/>
          <w:sz w:val="32"/>
          <w:szCs w:val="32"/>
          <w:lang w:val="zh-CN"/>
        </w:rPr>
        <w:t>；公务用车购置及运行费支出决算</w:t>
      </w:r>
      <w:r>
        <w:rPr>
          <w:rFonts w:hint="eastAsia" w:ascii="仿宋_GB2312" w:hAnsi="仿宋_GB2312" w:eastAsia="仿宋_GB2312" w:cs="仿宋_GB2312"/>
          <w:sz w:val="32"/>
          <w:szCs w:val="32"/>
          <w:lang w:val="en-US" w:eastAsia="zh-CN"/>
        </w:rPr>
        <w:t>11.8</w:t>
      </w:r>
      <w:r>
        <w:rPr>
          <w:rFonts w:hint="eastAsia" w:ascii="仿宋_GB2312" w:hAnsi="仿宋_GB2312" w:eastAsia="仿宋_GB2312" w:cs="仿宋_GB2312"/>
          <w:sz w:val="32"/>
          <w:szCs w:val="32"/>
          <w:lang w:val="zh-CN"/>
        </w:rPr>
        <w:t>万元，完成预算的</w:t>
      </w:r>
      <w:r>
        <w:rPr>
          <w:rFonts w:hint="eastAsia" w:ascii="仿宋_GB2312" w:hAnsi="仿宋_GB2312" w:eastAsia="仿宋_GB2312" w:cs="仿宋_GB2312"/>
          <w:sz w:val="32"/>
          <w:szCs w:val="32"/>
          <w:lang w:val="en-US" w:eastAsia="zh-CN"/>
        </w:rPr>
        <w:t>49.17</w:t>
      </w:r>
      <w:r>
        <w:rPr>
          <w:rFonts w:ascii="仿宋_GB2312" w:hAnsi="仿宋_GB2312" w:eastAsia="仿宋_GB2312" w:cs="仿宋_GB2312"/>
          <w:sz w:val="32"/>
          <w:szCs w:val="32"/>
          <w:lang w:val="zh-CN"/>
        </w:rPr>
        <w:t>%</w:t>
      </w:r>
      <w:r>
        <w:rPr>
          <w:rFonts w:hint="eastAsia" w:ascii="仿宋_GB2312" w:hAnsi="仿宋_GB2312" w:eastAsia="仿宋_GB2312" w:cs="仿宋_GB2312"/>
          <w:sz w:val="32"/>
          <w:szCs w:val="32"/>
          <w:lang w:val="zh-CN"/>
        </w:rPr>
        <w:t>，占</w:t>
      </w:r>
      <w:r>
        <w:rPr>
          <w:rFonts w:hint="eastAsia" w:ascii="仿宋_GB2312" w:hAnsi="仿宋_GB2312" w:eastAsia="仿宋_GB2312" w:cs="仿宋_GB2312"/>
          <w:sz w:val="32"/>
          <w:szCs w:val="32"/>
          <w:lang w:val="en-US" w:eastAsia="zh-CN"/>
        </w:rPr>
        <w:t>72.39</w:t>
      </w:r>
      <w:r>
        <w:rPr>
          <w:rFonts w:ascii="仿宋_GB2312" w:hAnsi="仿宋_GB2312" w:eastAsia="仿宋_GB2312" w:cs="仿宋_GB2312"/>
          <w:sz w:val="32"/>
          <w:szCs w:val="32"/>
          <w:lang w:val="zh-CN"/>
        </w:rPr>
        <w:t>%</w:t>
      </w:r>
      <w:r>
        <w:rPr>
          <w:rFonts w:hint="eastAsia" w:ascii="仿宋_GB2312" w:hAnsi="仿宋_GB2312" w:eastAsia="仿宋_GB2312" w:cs="仿宋_GB2312"/>
          <w:sz w:val="32"/>
          <w:szCs w:val="32"/>
          <w:lang w:val="zh-CN"/>
        </w:rPr>
        <w:t>；公务接待费支出决算</w:t>
      </w:r>
      <w:r>
        <w:rPr>
          <w:rFonts w:hint="eastAsia" w:ascii="仿宋_GB2312" w:hAnsi="仿宋_GB2312" w:eastAsia="仿宋_GB2312" w:cs="仿宋_GB2312"/>
          <w:sz w:val="32"/>
          <w:szCs w:val="32"/>
          <w:lang w:val="en-US" w:eastAsia="zh-CN"/>
        </w:rPr>
        <w:t>4.51</w:t>
      </w:r>
      <w:r>
        <w:rPr>
          <w:rFonts w:hint="eastAsia" w:ascii="仿宋_GB2312" w:hAnsi="仿宋_GB2312" w:eastAsia="仿宋_GB2312" w:cs="仿宋_GB2312"/>
          <w:sz w:val="32"/>
          <w:szCs w:val="32"/>
          <w:lang w:val="zh-CN"/>
        </w:rPr>
        <w:t>万元，完成预算的</w:t>
      </w:r>
      <w:r>
        <w:rPr>
          <w:rFonts w:hint="eastAsia" w:ascii="仿宋_GB2312" w:hAnsi="仿宋_GB2312" w:eastAsia="仿宋_GB2312" w:cs="仿宋_GB2312"/>
          <w:sz w:val="32"/>
          <w:szCs w:val="32"/>
          <w:lang w:val="en-US" w:eastAsia="zh-CN"/>
        </w:rPr>
        <w:t>75.17</w:t>
      </w:r>
      <w:r>
        <w:rPr>
          <w:rFonts w:ascii="仿宋_GB2312" w:hAnsi="仿宋_GB2312" w:eastAsia="仿宋_GB2312" w:cs="仿宋_GB2312"/>
          <w:sz w:val="32"/>
          <w:szCs w:val="32"/>
          <w:lang w:val="zh-CN"/>
        </w:rPr>
        <w:t>%</w:t>
      </w:r>
      <w:r>
        <w:rPr>
          <w:rFonts w:hint="eastAsia" w:ascii="仿宋_GB2312" w:hAnsi="仿宋_GB2312" w:eastAsia="仿宋_GB2312" w:cs="仿宋_GB2312"/>
          <w:sz w:val="32"/>
          <w:szCs w:val="32"/>
          <w:lang w:val="zh-CN"/>
        </w:rPr>
        <w:t>，占</w:t>
      </w:r>
      <w:r>
        <w:rPr>
          <w:rFonts w:hint="eastAsia" w:ascii="仿宋_GB2312" w:hAnsi="仿宋_GB2312" w:eastAsia="仿宋_GB2312" w:cs="仿宋_GB2312"/>
          <w:sz w:val="32"/>
          <w:szCs w:val="32"/>
          <w:lang w:val="en-US" w:eastAsia="zh-CN"/>
        </w:rPr>
        <w:t>26.67</w:t>
      </w:r>
      <w:r>
        <w:rPr>
          <w:rFonts w:ascii="仿宋_GB2312" w:hAnsi="仿宋_GB2312" w:eastAsia="仿宋_GB2312" w:cs="仿宋_GB2312"/>
          <w:sz w:val="32"/>
          <w:szCs w:val="32"/>
          <w:lang w:val="zh-CN"/>
        </w:rPr>
        <w:t>%</w:t>
      </w:r>
      <w:r>
        <w:rPr>
          <w:rFonts w:hint="eastAsia" w:ascii="仿宋_GB2312" w:hAnsi="仿宋_GB2312" w:eastAsia="仿宋_GB2312" w:cs="仿宋_GB2312"/>
          <w:sz w:val="32"/>
          <w:szCs w:val="32"/>
          <w:lang w:val="zh-CN"/>
        </w:rPr>
        <w:t>。</w:t>
      </w:r>
      <w:r>
        <w:rPr>
          <w:rFonts w:hint="eastAsia" w:ascii="仿宋_GB2312" w:hAnsi="仿宋_GB2312" w:eastAsia="仿宋_GB2312" w:cs="仿宋_GB2312"/>
          <w:sz w:val="32"/>
          <w:szCs w:val="32"/>
        </w:rPr>
        <w:t>决算数与年初预算数存在差异的主要原因是遵守八项规定，</w:t>
      </w:r>
      <w:r>
        <w:rPr>
          <w:rFonts w:hint="eastAsia" w:ascii="仿宋_GB2312" w:hAnsi="仿宋_GB2312" w:eastAsia="仿宋_GB2312" w:cs="仿宋_GB2312"/>
          <w:sz w:val="32"/>
          <w:szCs w:val="32"/>
          <w:lang w:val="zh-CN"/>
        </w:rPr>
        <w:t>厉行节约。具体情况如下：</w:t>
      </w:r>
    </w:p>
    <w:p>
      <w:pPr>
        <w:widowControl/>
        <w:numPr>
          <w:ilvl w:val="0"/>
          <w:numId w:val="0"/>
        </w:numPr>
        <w:spacing w:line="590" w:lineRule="exact"/>
        <w:ind w:firstLine="643" w:firstLineChars="200"/>
        <w:rPr>
          <w:rFonts w:hint="eastAsia" w:ascii="仿宋_GB2312" w:hAnsi="仿宋_GB2312" w:eastAsia="仿宋_GB2312" w:cs="仿宋_GB2312"/>
          <w:sz w:val="32"/>
          <w:szCs w:val="32"/>
        </w:rPr>
      </w:pPr>
      <w:r>
        <w:rPr>
          <w:rFonts w:hint="eastAsia" w:ascii="仿宋_GB2312" w:hAnsi="仿宋_GB2312" w:eastAsia="仿宋_GB2312" w:cs="仿宋_GB2312"/>
          <w:b/>
          <w:bCs/>
          <w:sz w:val="32"/>
          <w:szCs w:val="32"/>
          <w:lang w:val="en-US" w:eastAsia="zh-CN"/>
        </w:rPr>
        <w:t>1.</w:t>
      </w:r>
      <w:r>
        <w:rPr>
          <w:rFonts w:hint="eastAsia" w:ascii="仿宋_GB2312" w:hAnsi="仿宋_GB2312" w:eastAsia="仿宋_GB2312" w:cs="仿宋_GB2312"/>
          <w:b/>
          <w:bCs/>
          <w:sz w:val="32"/>
          <w:szCs w:val="32"/>
        </w:rPr>
        <w:t>因公出国（境）费</w:t>
      </w:r>
      <w:r>
        <w:rPr>
          <w:rFonts w:hint="eastAsia" w:ascii="仿宋_GB2312" w:hAnsi="仿宋_GB2312" w:eastAsia="仿宋_GB2312" w:cs="仿宋_GB2312"/>
          <w:b w:val="0"/>
          <w:bCs w:val="0"/>
          <w:sz w:val="32"/>
          <w:szCs w:val="32"/>
        </w:rPr>
        <w:t>未与预算数进行对比</w:t>
      </w:r>
      <w:r>
        <w:rPr>
          <w:rFonts w:hint="eastAsia" w:ascii="仿宋_GB2312" w:hAnsi="仿宋_GB2312" w:eastAsia="仿宋_GB2312" w:cs="仿宋_GB2312"/>
          <w:b w:val="0"/>
          <w:bCs w:val="0"/>
          <w:sz w:val="32"/>
          <w:szCs w:val="32"/>
          <w:lang w:eastAsia="zh-CN"/>
        </w:rPr>
        <w:t>，</w:t>
      </w:r>
      <w:r>
        <w:rPr>
          <w:rFonts w:hint="eastAsia" w:ascii="仿宋_GB2312" w:hAnsi="仿宋_GB2312" w:eastAsia="仿宋_GB2312" w:cs="仿宋_GB2312"/>
          <w:b w:val="0"/>
          <w:bCs w:val="0"/>
          <w:sz w:val="32"/>
          <w:szCs w:val="32"/>
        </w:rPr>
        <w:t>无增减变动原因，决算数与年初预算数持平</w:t>
      </w:r>
      <w:r>
        <w:rPr>
          <w:rFonts w:hint="eastAsia" w:ascii="仿宋_GB2312" w:hAnsi="仿宋_GB2312" w:eastAsia="仿宋_GB2312" w:cs="仿宋_GB2312"/>
          <w:sz w:val="32"/>
          <w:szCs w:val="32"/>
        </w:rPr>
        <w:t>，支出决算为</w:t>
      </w:r>
      <w:r>
        <w:rPr>
          <w:rFonts w:ascii="仿宋_GB2312" w:hAnsi="仿宋_GB2312" w:eastAsia="仿宋_GB2312" w:cs="仿宋_GB2312"/>
          <w:sz w:val="32"/>
          <w:szCs w:val="32"/>
        </w:rPr>
        <w:t>0</w:t>
      </w:r>
      <w:r>
        <w:rPr>
          <w:rFonts w:hint="eastAsia" w:ascii="仿宋_GB2312" w:hAnsi="仿宋_GB2312" w:eastAsia="仿宋_GB2312" w:cs="仿宋_GB2312"/>
          <w:sz w:val="32"/>
          <w:szCs w:val="32"/>
        </w:rPr>
        <w:t>万元，完成年初预算的</w:t>
      </w:r>
      <w:r>
        <w:rPr>
          <w:rFonts w:ascii="仿宋_GB2312" w:hAnsi="仿宋_GB2312" w:eastAsia="仿宋_GB2312" w:cs="仿宋_GB2312"/>
          <w:sz w:val="32"/>
          <w:szCs w:val="32"/>
        </w:rPr>
        <w:t>0%</w:t>
      </w:r>
      <w:r>
        <w:rPr>
          <w:rFonts w:hint="eastAsia" w:ascii="仿宋_GB2312" w:hAnsi="仿宋_GB2312" w:eastAsia="仿宋_GB2312" w:cs="仿宋_GB2312"/>
          <w:sz w:val="32"/>
          <w:szCs w:val="32"/>
        </w:rPr>
        <w:t>。</w:t>
      </w:r>
    </w:p>
    <w:p>
      <w:pPr>
        <w:widowControl/>
        <w:numPr>
          <w:ilvl w:val="0"/>
          <w:numId w:val="0"/>
        </w:numPr>
        <w:spacing w:line="590" w:lineRule="exact"/>
        <w:ind w:firstLine="643" w:firstLineChars="200"/>
        <w:rPr>
          <w:rFonts w:ascii="仿宋_GB2312" w:hAnsi="仿宋_GB2312" w:eastAsia="仿宋_GB2312" w:cs="仿宋_GB2312"/>
          <w:sz w:val="32"/>
          <w:szCs w:val="32"/>
        </w:rPr>
      </w:pPr>
      <w:r>
        <w:rPr>
          <w:rFonts w:hint="eastAsia" w:ascii="仿宋_GB2312" w:hAnsi="仿宋_GB2312" w:eastAsia="仿宋_GB2312" w:cs="仿宋_GB2312"/>
          <w:b/>
          <w:bCs/>
          <w:sz w:val="32"/>
          <w:szCs w:val="32"/>
        </w:rPr>
        <w:t>2．公务用车购置及运行费</w:t>
      </w:r>
      <w:r>
        <w:rPr>
          <w:rFonts w:hint="eastAsia" w:ascii="仿宋_GB2312" w:hAnsi="仿宋_GB2312" w:eastAsia="仿宋_GB2312" w:cs="仿宋_GB2312"/>
          <w:b w:val="0"/>
          <w:bCs w:val="0"/>
          <w:sz w:val="32"/>
          <w:szCs w:val="32"/>
          <w:lang w:val="en-US" w:eastAsia="zh-CN"/>
        </w:rPr>
        <w:t>年</w:t>
      </w:r>
      <w:r>
        <w:rPr>
          <w:rFonts w:hint="eastAsia" w:ascii="仿宋_GB2312" w:hAnsi="仿宋_GB2312" w:eastAsia="仿宋_GB2312" w:cs="仿宋_GB2312"/>
          <w:sz w:val="32"/>
          <w:szCs w:val="32"/>
        </w:rPr>
        <w:t>初预算为</w:t>
      </w:r>
      <w:r>
        <w:rPr>
          <w:rFonts w:hint="eastAsia" w:ascii="仿宋_GB2312" w:hAnsi="仿宋_GB2312" w:eastAsia="仿宋_GB2312" w:cs="仿宋_GB2312"/>
          <w:sz w:val="32"/>
          <w:szCs w:val="32"/>
          <w:lang w:val="en-US" w:eastAsia="zh-CN"/>
        </w:rPr>
        <w:t>24</w:t>
      </w:r>
      <w:r>
        <w:rPr>
          <w:rFonts w:hint="eastAsia" w:ascii="仿宋_GB2312" w:hAnsi="仿宋_GB2312" w:eastAsia="仿宋_GB2312" w:cs="仿宋_GB2312"/>
          <w:sz w:val="32"/>
          <w:szCs w:val="32"/>
        </w:rPr>
        <w:t>万元，支出决算为</w:t>
      </w:r>
      <w:r>
        <w:rPr>
          <w:rFonts w:hint="eastAsia" w:ascii="仿宋_GB2312" w:hAnsi="仿宋_GB2312" w:eastAsia="仿宋_GB2312" w:cs="仿宋_GB2312"/>
          <w:sz w:val="32"/>
          <w:szCs w:val="32"/>
          <w:lang w:val="en-US" w:eastAsia="zh-CN"/>
        </w:rPr>
        <w:t>11.8</w:t>
      </w:r>
      <w:r>
        <w:rPr>
          <w:rFonts w:hint="eastAsia" w:ascii="仿宋_GB2312" w:hAnsi="仿宋_GB2312" w:eastAsia="仿宋_GB2312" w:cs="仿宋_GB2312"/>
          <w:sz w:val="32"/>
          <w:szCs w:val="32"/>
        </w:rPr>
        <w:t>万元，完成年初预算的</w:t>
      </w:r>
      <w:r>
        <w:rPr>
          <w:rFonts w:hint="eastAsia" w:ascii="仿宋_GB2312" w:hAnsi="仿宋_GB2312" w:eastAsia="仿宋_GB2312" w:cs="仿宋_GB2312"/>
          <w:sz w:val="32"/>
          <w:szCs w:val="32"/>
          <w:lang w:val="en-US" w:eastAsia="zh-CN"/>
        </w:rPr>
        <w:t>49.17</w:t>
      </w:r>
      <w:r>
        <w:rPr>
          <w:rFonts w:ascii="仿宋_GB2312" w:hAnsi="仿宋_GB2312" w:eastAsia="仿宋_GB2312" w:cs="仿宋_GB2312"/>
          <w:sz w:val="32"/>
          <w:szCs w:val="32"/>
        </w:rPr>
        <w:t>%</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决算数与年初预算数存在差异的主要原因是</w:t>
      </w:r>
      <w:r>
        <w:rPr>
          <w:rFonts w:hint="eastAsia" w:ascii="仿宋_GB2312" w:hAnsi="仿宋_GB2312" w:eastAsia="仿宋_GB2312" w:cs="仿宋_GB2312"/>
          <w:sz w:val="32"/>
          <w:szCs w:val="32"/>
          <w:lang w:eastAsia="zh-CN"/>
        </w:rPr>
        <w:t>：响应上级要求，节能减排，合理支出，减少浪费</w:t>
      </w:r>
      <w:r>
        <w:rPr>
          <w:rFonts w:hint="eastAsia" w:ascii="仿宋_GB2312" w:hAnsi="仿宋_GB2312" w:eastAsia="仿宋_GB2312" w:cs="仿宋_GB2312"/>
          <w:sz w:val="32"/>
          <w:szCs w:val="32"/>
        </w:rPr>
        <w:t>。其中：</w:t>
      </w:r>
    </w:p>
    <w:p>
      <w:pPr>
        <w:widowControl/>
        <w:spacing w:line="590" w:lineRule="exact"/>
        <w:ind w:firstLine="643" w:firstLineChars="200"/>
        <w:rPr>
          <w:rFonts w:ascii="仿宋_GB2312" w:hAnsi="仿宋_GB2312" w:eastAsia="仿宋_GB2312" w:cs="仿宋_GB2312"/>
          <w:sz w:val="32"/>
          <w:szCs w:val="32"/>
        </w:rPr>
      </w:pPr>
      <w:r>
        <w:rPr>
          <w:rFonts w:hint="eastAsia" w:ascii="仿宋_GB2312" w:hAnsi="仿宋_GB2312" w:eastAsia="仿宋_GB2312" w:cs="仿宋_GB2312"/>
          <w:b/>
          <w:bCs/>
          <w:sz w:val="32"/>
          <w:szCs w:val="32"/>
        </w:rPr>
        <w:t>公务用车购置支出</w:t>
      </w:r>
      <w:r>
        <w:rPr>
          <w:rFonts w:hint="eastAsia" w:ascii="仿宋_GB2312" w:hAnsi="仿宋_GB2312" w:eastAsia="仿宋_GB2312" w:cs="仿宋_GB2312"/>
          <w:sz w:val="32"/>
          <w:szCs w:val="32"/>
        </w:rPr>
        <w:t>为0.00万元，购置车辆0辆。</w:t>
      </w:r>
    </w:p>
    <w:p>
      <w:pPr>
        <w:widowControl/>
        <w:spacing w:line="590" w:lineRule="exact"/>
        <w:ind w:firstLine="643" w:firstLineChars="200"/>
        <w:rPr>
          <w:rFonts w:ascii="仿宋_GB2312" w:hAnsi="仿宋_GB2312" w:eastAsia="仿宋_GB2312" w:cs="仿宋_GB2312"/>
          <w:sz w:val="32"/>
          <w:szCs w:val="32"/>
        </w:rPr>
      </w:pPr>
      <w:r>
        <w:rPr>
          <w:rFonts w:hint="eastAsia" w:ascii="仿宋_GB2312" w:hAnsi="仿宋_GB2312" w:eastAsia="仿宋_GB2312" w:cs="仿宋_GB2312"/>
          <w:b/>
          <w:bCs/>
          <w:sz w:val="32"/>
          <w:szCs w:val="32"/>
        </w:rPr>
        <w:t>公务用车运行支出</w:t>
      </w:r>
      <w:r>
        <w:rPr>
          <w:rFonts w:hint="eastAsia" w:ascii="仿宋_GB2312" w:hAnsi="仿宋_GB2312" w:eastAsia="仿宋_GB2312" w:cs="仿宋_GB2312"/>
          <w:sz w:val="32"/>
          <w:szCs w:val="32"/>
          <w:lang w:val="en-US" w:eastAsia="zh-CN"/>
        </w:rPr>
        <w:t>11.8</w:t>
      </w:r>
      <w:r>
        <w:rPr>
          <w:rFonts w:hint="eastAsia" w:ascii="仿宋_GB2312" w:hAnsi="仿宋_GB2312" w:eastAsia="仿宋_GB2312" w:cs="仿宋_GB2312"/>
          <w:sz w:val="32"/>
          <w:szCs w:val="32"/>
        </w:rPr>
        <w:t>万元。主要用于开展日常工作、政法执勤燃油及日常车辆维修维护。</w:t>
      </w:r>
      <w:r>
        <w:rPr>
          <w:rFonts w:ascii="仿宋_GB2312" w:hAnsi="仿宋_GB2312" w:eastAsia="仿宋_GB2312" w:cs="仿宋_GB2312"/>
          <w:sz w:val="32"/>
          <w:szCs w:val="32"/>
        </w:rPr>
        <w:t>2018</w:t>
      </w:r>
      <w:r>
        <w:rPr>
          <w:rFonts w:hint="eastAsia" w:ascii="仿宋_GB2312" w:hAnsi="仿宋_GB2312" w:eastAsia="仿宋_GB2312" w:cs="仿宋_GB2312"/>
          <w:sz w:val="32"/>
          <w:szCs w:val="32"/>
        </w:rPr>
        <w:t>年期末，部门开支财政拨款的公务用车保有量为</w:t>
      </w:r>
      <w:r>
        <w:rPr>
          <w:rFonts w:hint="eastAsia" w:ascii="仿宋_GB2312" w:hAnsi="仿宋_GB2312" w:eastAsia="仿宋_GB2312" w:cs="仿宋_GB2312"/>
          <w:sz w:val="32"/>
          <w:szCs w:val="32"/>
          <w:lang w:val="en-US" w:eastAsia="zh-CN"/>
        </w:rPr>
        <w:t>4</w:t>
      </w:r>
      <w:r>
        <w:rPr>
          <w:rFonts w:hint="eastAsia" w:ascii="仿宋_GB2312" w:hAnsi="仿宋_GB2312" w:eastAsia="仿宋_GB2312" w:cs="仿宋_GB2312"/>
          <w:sz w:val="32"/>
          <w:szCs w:val="32"/>
        </w:rPr>
        <w:t>辆。</w:t>
      </w:r>
    </w:p>
    <w:p>
      <w:pPr>
        <w:widowControl/>
        <w:spacing w:line="590" w:lineRule="exact"/>
        <w:ind w:firstLine="643" w:firstLineChars="200"/>
        <w:rPr>
          <w:rFonts w:ascii="仿宋_GB2312" w:hAnsi="仿宋_GB2312" w:eastAsia="仿宋_GB2312" w:cs="仿宋_GB2312"/>
          <w:sz w:val="32"/>
          <w:szCs w:val="32"/>
        </w:rPr>
      </w:pPr>
      <w:r>
        <w:rPr>
          <w:rFonts w:hint="eastAsia" w:ascii="仿宋_GB2312" w:hAnsi="仿宋_GB2312" w:eastAsia="仿宋_GB2312" w:cs="仿宋_GB2312"/>
          <w:b/>
          <w:bCs/>
          <w:sz w:val="32"/>
          <w:szCs w:val="32"/>
        </w:rPr>
        <w:t>3.公务接待费</w:t>
      </w:r>
      <w:r>
        <w:rPr>
          <w:rFonts w:hint="eastAsia" w:ascii="仿宋_GB2312" w:hAnsi="仿宋_GB2312" w:eastAsia="仿宋_GB2312" w:cs="仿宋_GB2312"/>
          <w:b w:val="0"/>
          <w:bCs w:val="0"/>
          <w:sz w:val="32"/>
          <w:szCs w:val="32"/>
          <w:lang w:val="en-US" w:eastAsia="zh-CN"/>
        </w:rPr>
        <w:t>年</w:t>
      </w:r>
      <w:r>
        <w:rPr>
          <w:rFonts w:hint="eastAsia" w:ascii="仿宋_GB2312" w:hAnsi="仿宋_GB2312" w:eastAsia="仿宋_GB2312" w:cs="仿宋_GB2312"/>
          <w:sz w:val="32"/>
          <w:szCs w:val="32"/>
        </w:rPr>
        <w:t>初预算为</w:t>
      </w:r>
      <w:r>
        <w:rPr>
          <w:rFonts w:hint="eastAsia" w:ascii="仿宋_GB2312" w:hAnsi="仿宋_GB2312" w:eastAsia="仿宋_GB2312" w:cs="仿宋_GB2312"/>
          <w:sz w:val="32"/>
          <w:szCs w:val="32"/>
          <w:lang w:val="en-US" w:eastAsia="zh-CN"/>
        </w:rPr>
        <w:t>6</w:t>
      </w:r>
      <w:r>
        <w:rPr>
          <w:rFonts w:hint="eastAsia" w:ascii="仿宋_GB2312" w:hAnsi="仿宋_GB2312" w:eastAsia="仿宋_GB2312" w:cs="仿宋_GB2312"/>
          <w:sz w:val="32"/>
          <w:szCs w:val="32"/>
        </w:rPr>
        <w:t>万元，支出决算为</w:t>
      </w:r>
      <w:r>
        <w:rPr>
          <w:rFonts w:hint="eastAsia" w:ascii="仿宋_GB2312" w:hAnsi="仿宋_GB2312" w:eastAsia="仿宋_GB2312" w:cs="仿宋_GB2312"/>
          <w:sz w:val="32"/>
          <w:szCs w:val="32"/>
          <w:lang w:val="en-US" w:eastAsia="zh-CN"/>
        </w:rPr>
        <w:t>4.51</w:t>
      </w:r>
      <w:r>
        <w:rPr>
          <w:rFonts w:hint="eastAsia" w:ascii="仿宋_GB2312" w:hAnsi="仿宋_GB2312" w:eastAsia="仿宋_GB2312" w:cs="仿宋_GB2312"/>
          <w:sz w:val="32"/>
          <w:szCs w:val="32"/>
        </w:rPr>
        <w:t>万元，</w:t>
      </w:r>
      <w:r>
        <w:rPr>
          <w:rFonts w:hint="eastAsia" w:ascii="仿宋_GB2312" w:hAnsi="仿宋_GB2312" w:eastAsia="仿宋_GB2312" w:cs="仿宋_GB2312"/>
          <w:sz w:val="32"/>
          <w:szCs w:val="32"/>
          <w:lang w:val="zh-CN"/>
        </w:rPr>
        <w:t>完成预算的</w:t>
      </w:r>
      <w:r>
        <w:rPr>
          <w:rFonts w:hint="eastAsia" w:ascii="仿宋_GB2312" w:hAnsi="仿宋_GB2312" w:eastAsia="仿宋_GB2312" w:cs="仿宋_GB2312"/>
          <w:sz w:val="32"/>
          <w:szCs w:val="32"/>
          <w:lang w:val="en-US" w:eastAsia="zh-CN"/>
        </w:rPr>
        <w:t>75.17</w:t>
      </w:r>
      <w:r>
        <w:rPr>
          <w:rFonts w:ascii="仿宋_GB2312" w:hAnsi="仿宋_GB2312" w:eastAsia="仿宋_GB2312" w:cs="仿宋_GB2312"/>
          <w:sz w:val="32"/>
          <w:szCs w:val="32"/>
          <w:lang w:val="zh-CN"/>
        </w:rPr>
        <w:t>%</w:t>
      </w:r>
      <w:r>
        <w:rPr>
          <w:rFonts w:hint="eastAsia" w:ascii="仿宋_GB2312" w:hAnsi="仿宋_GB2312" w:eastAsia="仿宋_GB2312" w:cs="仿宋_GB2312"/>
          <w:sz w:val="32"/>
          <w:szCs w:val="32"/>
        </w:rPr>
        <w:t>。决算数与年初预算数存在差异的主要原因是</w:t>
      </w:r>
      <w:r>
        <w:rPr>
          <w:rFonts w:hint="eastAsia" w:ascii="仿宋_GB2312" w:hAnsi="仿宋_GB2312" w:eastAsia="仿宋_GB2312" w:cs="仿宋_GB2312"/>
          <w:sz w:val="32"/>
          <w:szCs w:val="32"/>
          <w:lang w:eastAsia="zh-CN"/>
        </w:rPr>
        <w:t>：响应上级要求，节能减排，合理支出，减少浪费</w:t>
      </w:r>
      <w:r>
        <w:rPr>
          <w:rFonts w:hint="eastAsia" w:ascii="仿宋_GB2312" w:hAnsi="仿宋_GB2312" w:eastAsia="仿宋_GB2312" w:cs="仿宋_GB2312"/>
          <w:sz w:val="32"/>
          <w:szCs w:val="32"/>
        </w:rPr>
        <w:t>。其中：</w:t>
      </w:r>
      <w:r>
        <w:rPr>
          <w:rFonts w:ascii="仿宋_GB2312" w:hAnsi="仿宋_GB2312" w:eastAsia="仿宋_GB2312" w:cs="仿宋_GB2312"/>
          <w:sz w:val="32"/>
          <w:szCs w:val="32"/>
        </w:rPr>
        <w:t xml:space="preserve"> </w:t>
      </w:r>
    </w:p>
    <w:p>
      <w:pPr>
        <w:widowControl/>
        <w:spacing w:line="590" w:lineRule="exact"/>
        <w:ind w:firstLine="643" w:firstLineChars="200"/>
        <w:rPr>
          <w:rFonts w:ascii="仿宋_GB2312" w:hAnsi="仿宋_GB2312" w:eastAsia="仿宋_GB2312" w:cs="仿宋_GB2312"/>
          <w:sz w:val="32"/>
          <w:szCs w:val="32"/>
        </w:rPr>
      </w:pPr>
      <w:r>
        <w:rPr>
          <w:rFonts w:hint="eastAsia" w:ascii="仿宋_GB2312" w:hAnsi="仿宋_GB2312" w:eastAsia="仿宋_GB2312" w:cs="仿宋_GB2312"/>
          <w:b/>
          <w:bCs/>
          <w:sz w:val="32"/>
          <w:szCs w:val="32"/>
        </w:rPr>
        <w:t>外宾接待支出</w:t>
      </w:r>
      <w:r>
        <w:rPr>
          <w:rFonts w:hint="eastAsia" w:ascii="仿宋_GB2312" w:hAnsi="仿宋_GB2312" w:eastAsia="仿宋_GB2312" w:cs="仿宋_GB2312"/>
          <w:sz w:val="32"/>
          <w:szCs w:val="32"/>
        </w:rPr>
        <w:t>0.00万元。</w:t>
      </w:r>
      <w:r>
        <w:rPr>
          <w:rFonts w:ascii="仿宋_GB2312" w:hAnsi="仿宋_GB2312" w:eastAsia="仿宋_GB2312" w:cs="仿宋_GB2312"/>
          <w:sz w:val="32"/>
          <w:szCs w:val="32"/>
        </w:rPr>
        <w:t>2018</w:t>
      </w:r>
      <w:r>
        <w:rPr>
          <w:rFonts w:hint="eastAsia" w:ascii="仿宋_GB2312" w:hAnsi="仿宋_GB2312" w:eastAsia="仿宋_GB2312" w:cs="仿宋_GB2312"/>
          <w:sz w:val="32"/>
          <w:szCs w:val="32"/>
        </w:rPr>
        <w:t>年共接待国（境）外来访团组0个、来访外宾0人次（不包括陪同人员）。</w:t>
      </w:r>
    </w:p>
    <w:p>
      <w:pPr>
        <w:widowControl/>
        <w:spacing w:line="590" w:lineRule="exact"/>
        <w:ind w:firstLine="643" w:firstLineChars="200"/>
        <w:rPr>
          <w:rFonts w:ascii="仿宋_GB2312" w:hAnsi="仿宋_GB2312" w:eastAsia="仿宋_GB2312" w:cs="仿宋_GB2312"/>
          <w:sz w:val="32"/>
          <w:szCs w:val="32"/>
        </w:rPr>
      </w:pPr>
      <w:r>
        <w:rPr>
          <w:rFonts w:hint="eastAsia" w:ascii="仿宋_GB2312" w:hAnsi="仿宋_GB2312" w:eastAsia="仿宋_GB2312" w:cs="仿宋_GB2312"/>
          <w:b/>
          <w:bCs/>
          <w:sz w:val="32"/>
          <w:szCs w:val="32"/>
        </w:rPr>
        <w:t>其他国内公务接待支出</w:t>
      </w:r>
      <w:r>
        <w:rPr>
          <w:rFonts w:hint="eastAsia" w:ascii="仿宋_GB2312" w:hAnsi="仿宋_GB2312" w:eastAsia="仿宋_GB2312" w:cs="仿宋_GB2312"/>
          <w:sz w:val="32"/>
          <w:szCs w:val="32"/>
          <w:lang w:val="en-US" w:eastAsia="zh-CN"/>
        </w:rPr>
        <w:t>4.51</w:t>
      </w:r>
      <w:r>
        <w:rPr>
          <w:rFonts w:hint="eastAsia" w:ascii="仿宋_GB2312" w:hAnsi="仿宋_GB2312" w:eastAsia="仿宋_GB2312" w:cs="仿宋_GB2312"/>
          <w:sz w:val="32"/>
          <w:szCs w:val="32"/>
        </w:rPr>
        <w:t>万元。主要用于</w:t>
      </w:r>
      <w:r>
        <w:rPr>
          <w:rFonts w:hint="eastAsia" w:ascii="仿宋_GB2312" w:hAnsi="仿宋_GB2312" w:eastAsia="仿宋_GB2312" w:cs="仿宋_GB2312"/>
          <w:sz w:val="32"/>
          <w:szCs w:val="32"/>
          <w:lang w:eastAsia="zh-CN"/>
        </w:rPr>
        <w:t>省、市巡察</w:t>
      </w:r>
      <w:r>
        <w:rPr>
          <w:rFonts w:hint="eastAsia" w:ascii="仿宋_GB2312" w:hAnsi="仿宋_GB2312" w:eastAsia="仿宋_GB2312" w:cs="仿宋_GB2312"/>
          <w:sz w:val="32"/>
          <w:szCs w:val="32"/>
        </w:rPr>
        <w:t>接待。</w:t>
      </w:r>
      <w:r>
        <w:rPr>
          <w:rFonts w:ascii="仿宋_GB2312" w:hAnsi="仿宋_GB2312" w:eastAsia="仿宋_GB2312" w:cs="仿宋_GB2312"/>
          <w:sz w:val="32"/>
          <w:szCs w:val="32"/>
        </w:rPr>
        <w:t>2018</w:t>
      </w:r>
      <w:r>
        <w:rPr>
          <w:rFonts w:hint="eastAsia" w:ascii="仿宋_GB2312" w:hAnsi="仿宋_GB2312" w:eastAsia="仿宋_GB2312" w:cs="仿宋_GB2312"/>
          <w:sz w:val="32"/>
          <w:szCs w:val="32"/>
        </w:rPr>
        <w:t>年共接待国内来访团组0个、来宾0人次（不包括陪同人员）。</w:t>
      </w:r>
    </w:p>
    <w:p>
      <w:pPr>
        <w:widowControl/>
        <w:spacing w:line="590" w:lineRule="exact"/>
        <w:ind w:firstLine="640" w:firstLineChars="200"/>
        <w:outlineLvl w:val="1"/>
        <w:rPr>
          <w:rFonts w:ascii="黑体" w:hAnsi="黑体" w:eastAsia="黑体" w:cs="黑体"/>
          <w:sz w:val="32"/>
          <w:szCs w:val="32"/>
        </w:rPr>
      </w:pPr>
      <w:r>
        <w:rPr>
          <w:rFonts w:hint="eastAsia" w:ascii="黑体" w:hAnsi="黑体" w:eastAsia="黑体" w:cs="黑体"/>
          <w:sz w:val="32"/>
          <w:szCs w:val="32"/>
        </w:rPr>
        <w:t>八、绩效</w:t>
      </w:r>
      <w:r>
        <w:rPr>
          <w:rFonts w:hint="eastAsia" w:ascii="黑体" w:hAnsi="黑体" w:eastAsia="黑体" w:cs="黑体"/>
          <w:sz w:val="32"/>
          <w:szCs w:val="32"/>
          <w:lang w:eastAsia="zh-CN"/>
        </w:rPr>
        <w:t>评价结果等</w:t>
      </w:r>
      <w:r>
        <w:rPr>
          <w:rFonts w:hint="eastAsia" w:ascii="黑体" w:hAnsi="黑体" w:eastAsia="黑体" w:cs="黑体"/>
          <w:sz w:val="32"/>
          <w:szCs w:val="32"/>
        </w:rPr>
        <w:t>情况说明</w:t>
      </w:r>
    </w:p>
    <w:p>
      <w:pPr>
        <w:widowControl/>
        <w:spacing w:line="590" w:lineRule="exact"/>
        <w:ind w:firstLine="643" w:firstLineChars="200"/>
        <w:outlineLvl w:val="2"/>
        <w:rPr>
          <w:rFonts w:ascii="楷体_GB2312" w:hAnsi="楷体_GB2312" w:eastAsia="楷体_GB2312" w:cs="楷体_GB2312"/>
          <w:b/>
          <w:bCs/>
          <w:sz w:val="32"/>
          <w:szCs w:val="32"/>
        </w:rPr>
      </w:pPr>
      <w:r>
        <w:rPr>
          <w:rFonts w:hint="eastAsia" w:ascii="楷体_GB2312" w:hAnsi="楷体_GB2312" w:eastAsia="楷体_GB2312" w:cs="楷体_GB2312"/>
          <w:b/>
          <w:bCs/>
          <w:sz w:val="32"/>
          <w:szCs w:val="32"/>
        </w:rPr>
        <w:t>（一）绩效管理工作开展情况。</w:t>
      </w:r>
    </w:p>
    <w:p>
      <w:pPr>
        <w:widowControl/>
        <w:spacing w:line="59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2018年按照相关规定开展绩效管理工作。进一步完善有关绩效考核管理制度，不断提高队伍管理水平。</w:t>
      </w:r>
    </w:p>
    <w:p>
      <w:pPr>
        <w:widowControl/>
        <w:spacing w:line="590" w:lineRule="exact"/>
        <w:ind w:firstLine="643" w:firstLineChars="200"/>
        <w:outlineLvl w:val="2"/>
        <w:rPr>
          <w:rFonts w:ascii="楷体_GB2312" w:hAnsi="楷体_GB2312" w:eastAsia="楷体_GB2312" w:cs="楷体_GB2312"/>
          <w:b/>
          <w:bCs/>
          <w:sz w:val="32"/>
          <w:szCs w:val="32"/>
        </w:rPr>
      </w:pPr>
      <w:r>
        <w:rPr>
          <w:rFonts w:hint="eastAsia" w:ascii="楷体_GB2312" w:hAnsi="楷体_GB2312" w:eastAsia="楷体_GB2312" w:cs="楷体_GB2312"/>
          <w:b/>
          <w:bCs/>
          <w:sz w:val="32"/>
          <w:szCs w:val="32"/>
        </w:rPr>
        <w:t>（二）项目绩效自评结果。</w:t>
      </w:r>
    </w:p>
    <w:p>
      <w:pPr>
        <w:widowControl/>
        <w:spacing w:line="59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按照上级部门保质保量完成工作。本</w:t>
      </w:r>
      <w:r>
        <w:rPr>
          <w:rFonts w:hint="eastAsia" w:ascii="仿宋_GB2312" w:hAnsi="仿宋_GB2312" w:eastAsia="仿宋_GB2312" w:cs="仿宋_GB2312"/>
          <w:sz w:val="32"/>
          <w:szCs w:val="32"/>
          <w:lang w:eastAsia="zh-CN"/>
        </w:rPr>
        <w:t>委</w:t>
      </w:r>
      <w:r>
        <w:rPr>
          <w:rFonts w:hint="eastAsia" w:ascii="仿宋_GB2312" w:hAnsi="仿宋_GB2312" w:eastAsia="仿宋_GB2312" w:cs="仿宋_GB2312"/>
          <w:sz w:val="32"/>
          <w:szCs w:val="32"/>
        </w:rPr>
        <w:t>2018年整体支出，严格按照国家的相关财务管理制度规定，财务制度健全、会计核算规范，依照计划管理使用。</w:t>
      </w:r>
    </w:p>
    <w:p>
      <w:pPr>
        <w:widowControl/>
        <w:numPr>
          <w:ilvl w:val="0"/>
          <w:numId w:val="3"/>
        </w:numPr>
        <w:spacing w:line="590" w:lineRule="exact"/>
        <w:ind w:firstLine="643" w:firstLineChars="200"/>
        <w:outlineLvl w:val="2"/>
        <w:rPr>
          <w:rFonts w:hint="eastAsia" w:ascii="楷体_GB2312" w:hAnsi="楷体_GB2312" w:eastAsia="楷体_GB2312" w:cs="楷体_GB2312"/>
          <w:b/>
          <w:bCs/>
          <w:sz w:val="32"/>
          <w:szCs w:val="32"/>
          <w:lang w:val="en-US" w:eastAsia="zh-CN"/>
        </w:rPr>
      </w:pPr>
      <w:r>
        <w:rPr>
          <w:rFonts w:hint="eastAsia" w:ascii="楷体_GB2312" w:hAnsi="楷体_GB2312" w:eastAsia="楷体_GB2312" w:cs="楷体_GB2312"/>
          <w:b/>
          <w:bCs/>
          <w:sz w:val="32"/>
          <w:szCs w:val="32"/>
          <w:lang w:val="en-US" w:eastAsia="zh-CN"/>
        </w:rPr>
        <w:t>以部门为主体开展的重点绩效评价结果。</w:t>
      </w:r>
    </w:p>
    <w:p>
      <w:pPr>
        <w:widowControl/>
        <w:numPr>
          <w:ilvl w:val="0"/>
          <w:numId w:val="0"/>
        </w:numPr>
        <w:spacing w:line="590" w:lineRule="exact"/>
        <w:outlineLvl w:val="2"/>
        <w:rPr>
          <w:rFonts w:hint="eastAsia" w:ascii="楷体_GB2312" w:hAnsi="楷体_GB2312" w:eastAsia="仿宋" w:cs="楷体_GB2312"/>
          <w:b/>
          <w:bCs/>
          <w:sz w:val="32"/>
          <w:szCs w:val="32"/>
          <w:lang w:val="en-US" w:eastAsia="zh-CN"/>
        </w:rPr>
      </w:pPr>
      <w:r>
        <w:rPr>
          <w:rFonts w:hint="eastAsia" w:ascii="楷体_GB2312" w:hAnsi="楷体_GB2312" w:eastAsia="楷体_GB2312" w:cs="楷体_GB2312"/>
          <w:b/>
          <w:bCs/>
          <w:sz w:val="32"/>
          <w:szCs w:val="32"/>
          <w:lang w:val="en-US" w:eastAsia="zh-CN"/>
        </w:rPr>
        <w:t xml:space="preserve">    </w:t>
      </w:r>
      <w:r>
        <w:rPr>
          <w:rFonts w:hint="default" w:ascii="仿宋" w:hAnsi="仿宋" w:eastAsia="仿宋" w:cs="仿宋"/>
          <w:sz w:val="30"/>
          <w:szCs w:val="30"/>
        </w:rPr>
        <w:t>认真贯彻落实上级要求，发挥</w:t>
      </w:r>
      <w:r>
        <w:rPr>
          <w:rFonts w:hint="eastAsia" w:ascii="仿宋" w:hAnsi="仿宋" w:eastAsia="仿宋" w:cs="仿宋"/>
          <w:sz w:val="30"/>
          <w:szCs w:val="30"/>
          <w:lang w:eastAsia="zh-CN"/>
        </w:rPr>
        <w:t>纪委监委</w:t>
      </w:r>
      <w:r>
        <w:rPr>
          <w:rFonts w:hint="default" w:ascii="仿宋" w:hAnsi="仿宋" w:eastAsia="仿宋" w:cs="仿宋"/>
          <w:sz w:val="30"/>
          <w:szCs w:val="30"/>
        </w:rPr>
        <w:t>主体作用；主动作为，敢于担当，</w:t>
      </w:r>
      <w:r>
        <w:rPr>
          <w:rFonts w:hint="eastAsia" w:ascii="仿宋" w:hAnsi="仿宋" w:eastAsia="仿宋" w:cs="仿宋"/>
          <w:sz w:val="30"/>
          <w:szCs w:val="30"/>
          <w:lang w:eastAsia="zh-CN"/>
        </w:rPr>
        <w:t>加强案件查办力度</w:t>
      </w:r>
      <w:r>
        <w:rPr>
          <w:rFonts w:hint="default" w:ascii="仿宋" w:hAnsi="仿宋" w:eastAsia="仿宋" w:cs="仿宋"/>
          <w:sz w:val="30"/>
          <w:szCs w:val="30"/>
        </w:rPr>
        <w:t>；加强</w:t>
      </w:r>
      <w:r>
        <w:rPr>
          <w:rFonts w:hint="eastAsia" w:ascii="仿宋" w:hAnsi="仿宋" w:eastAsia="仿宋" w:cs="仿宋"/>
          <w:sz w:val="30"/>
          <w:szCs w:val="30"/>
          <w:lang w:eastAsia="zh-CN"/>
        </w:rPr>
        <w:t>纪委监委</w:t>
      </w:r>
      <w:r>
        <w:rPr>
          <w:rFonts w:hint="default" w:ascii="仿宋" w:hAnsi="仿宋" w:eastAsia="仿宋" w:cs="仿宋"/>
          <w:sz w:val="30"/>
          <w:szCs w:val="30"/>
        </w:rPr>
        <w:t>自身建设，全面提高</w:t>
      </w:r>
      <w:r>
        <w:rPr>
          <w:rFonts w:hint="eastAsia" w:ascii="仿宋" w:hAnsi="仿宋" w:eastAsia="仿宋" w:cs="仿宋"/>
          <w:sz w:val="30"/>
          <w:szCs w:val="30"/>
          <w:lang w:eastAsia="zh-CN"/>
        </w:rPr>
        <w:t>干部业务能力，党性修养，政治觉悟，为聚焦主业打下牢固基础。</w:t>
      </w:r>
    </w:p>
    <w:p>
      <w:pPr>
        <w:widowControl/>
        <w:spacing w:line="590" w:lineRule="exact"/>
        <w:ind w:firstLine="640" w:firstLineChars="200"/>
        <w:outlineLvl w:val="1"/>
        <w:rPr>
          <w:rFonts w:ascii="黑体" w:hAnsi="黑体" w:eastAsia="黑体" w:cs="黑体"/>
          <w:sz w:val="32"/>
          <w:szCs w:val="32"/>
        </w:rPr>
      </w:pPr>
      <w:r>
        <w:rPr>
          <w:rFonts w:hint="eastAsia" w:ascii="黑体" w:hAnsi="黑体" w:eastAsia="黑体" w:cs="黑体"/>
          <w:sz w:val="32"/>
          <w:szCs w:val="32"/>
        </w:rPr>
        <w:t>九、政府性基金预算财政拨款支出决算情况说明</w:t>
      </w:r>
    </w:p>
    <w:p>
      <w:pPr>
        <w:widowControl/>
        <w:spacing w:line="590" w:lineRule="exact"/>
        <w:ind w:firstLine="640" w:firstLineChars="200"/>
        <w:rPr>
          <w:rFonts w:ascii="仿宋_GB2312" w:hAnsi="仿宋_GB2312" w:eastAsia="仿宋_GB2312" w:cs="仿宋_GB2312"/>
          <w:sz w:val="32"/>
          <w:szCs w:val="32"/>
        </w:rPr>
      </w:pPr>
      <w:r>
        <w:rPr>
          <w:rFonts w:ascii="仿宋_GB2312" w:hAnsi="仿宋_GB2312" w:eastAsia="仿宋_GB2312" w:cs="仿宋_GB2312"/>
          <w:sz w:val="32"/>
          <w:szCs w:val="32"/>
          <w:lang w:val="zh-CN"/>
        </w:rPr>
        <w:t>2018</w:t>
      </w:r>
      <w:r>
        <w:rPr>
          <w:rFonts w:hint="eastAsia" w:ascii="仿宋_GB2312" w:hAnsi="仿宋_GB2312" w:eastAsia="仿宋_GB2312" w:cs="仿宋_GB2312"/>
          <w:sz w:val="32"/>
          <w:szCs w:val="32"/>
          <w:lang w:val="zh-CN"/>
        </w:rPr>
        <w:t>年度政府性基金预算财政拨款支出年初预算为</w:t>
      </w:r>
      <w:r>
        <w:rPr>
          <w:rFonts w:ascii="仿宋_GB2312" w:hAnsi="仿宋_GB2312" w:eastAsia="仿宋_GB2312" w:cs="仿宋_GB2312"/>
          <w:sz w:val="32"/>
          <w:szCs w:val="32"/>
          <w:lang w:val="zh-CN"/>
        </w:rPr>
        <w:t>0</w:t>
      </w:r>
      <w:r>
        <w:rPr>
          <w:rFonts w:hint="eastAsia" w:ascii="仿宋_GB2312" w:hAnsi="仿宋_GB2312" w:eastAsia="仿宋_GB2312" w:cs="仿宋_GB2312"/>
          <w:sz w:val="32"/>
          <w:szCs w:val="32"/>
          <w:lang w:val="zh-CN"/>
        </w:rPr>
        <w:t>万元，支出决算为</w:t>
      </w:r>
      <w:r>
        <w:rPr>
          <w:rFonts w:hint="eastAsia" w:ascii="仿宋_GB2312" w:hAnsi="仿宋_GB2312" w:eastAsia="仿宋_GB2312" w:cs="仿宋_GB2312"/>
          <w:sz w:val="32"/>
          <w:szCs w:val="32"/>
          <w:lang w:val="en-US" w:eastAsia="zh-CN"/>
        </w:rPr>
        <w:t>215.56</w:t>
      </w:r>
      <w:r>
        <w:rPr>
          <w:rFonts w:hint="eastAsia" w:ascii="仿宋_GB2312" w:hAnsi="仿宋_GB2312" w:eastAsia="仿宋_GB2312" w:cs="仿宋_GB2312"/>
          <w:sz w:val="32"/>
          <w:szCs w:val="32"/>
          <w:lang w:val="zh-CN"/>
        </w:rPr>
        <w:t>万元，完成年初预算的</w:t>
      </w:r>
      <w:r>
        <w:rPr>
          <w:rFonts w:hint="eastAsia" w:ascii="仿宋_GB2312" w:hAnsi="仿宋_GB2312" w:eastAsia="仿宋_GB2312" w:cs="仿宋_GB2312"/>
          <w:sz w:val="32"/>
          <w:szCs w:val="32"/>
          <w:lang w:val="en-US" w:eastAsia="zh-CN"/>
        </w:rPr>
        <w:t>215.56</w:t>
      </w:r>
      <w:r>
        <w:rPr>
          <w:rFonts w:ascii="仿宋_GB2312" w:hAnsi="仿宋_GB2312" w:eastAsia="仿宋_GB2312" w:cs="仿宋_GB2312"/>
          <w:sz w:val="32"/>
          <w:szCs w:val="32"/>
          <w:lang w:val="zh-CN"/>
        </w:rPr>
        <w:t>%</w:t>
      </w:r>
      <w:r>
        <w:rPr>
          <w:rFonts w:hint="eastAsia" w:ascii="仿宋_GB2312" w:hAnsi="仿宋_GB2312" w:eastAsia="仿宋_GB2312" w:cs="仿宋_GB2312"/>
          <w:sz w:val="32"/>
          <w:szCs w:val="32"/>
          <w:lang w:val="zh-CN"/>
        </w:rPr>
        <w:t>，主要差异原因在于纪委监委体制深化改革，办公场所按照中央统一要求重新部署安排建设。</w:t>
      </w:r>
    </w:p>
    <w:p>
      <w:pPr>
        <w:widowControl/>
        <w:spacing w:line="590" w:lineRule="exact"/>
        <w:ind w:firstLine="640" w:firstLineChars="200"/>
        <w:outlineLvl w:val="1"/>
        <w:rPr>
          <w:rFonts w:ascii="黑体" w:hAnsi="黑体" w:eastAsia="黑体" w:cs="黑体"/>
          <w:sz w:val="32"/>
          <w:szCs w:val="32"/>
        </w:rPr>
      </w:pPr>
      <w:r>
        <w:rPr>
          <w:rFonts w:hint="eastAsia" w:ascii="黑体" w:hAnsi="黑体" w:eastAsia="黑体" w:cs="黑体"/>
          <w:sz w:val="32"/>
          <w:szCs w:val="32"/>
        </w:rPr>
        <w:t>十、机关运行经费支出情况说明</w:t>
      </w:r>
    </w:p>
    <w:p>
      <w:pPr>
        <w:widowControl/>
        <w:spacing w:line="590" w:lineRule="exact"/>
        <w:ind w:firstLine="640" w:firstLineChars="200"/>
        <w:rPr>
          <w:rFonts w:ascii="仿宋_GB2312" w:hAnsi="仿宋_GB2312" w:eastAsia="仿宋_GB2312" w:cs="仿宋_GB2312"/>
          <w:sz w:val="32"/>
          <w:szCs w:val="32"/>
        </w:rPr>
      </w:pPr>
      <w:r>
        <w:rPr>
          <w:rFonts w:ascii="仿宋_GB2312" w:hAnsi="仿宋_GB2312" w:eastAsia="仿宋_GB2312" w:cs="仿宋_GB2312"/>
          <w:sz w:val="32"/>
          <w:szCs w:val="32"/>
          <w:lang w:val="zh-CN"/>
        </w:rPr>
        <w:t>2018</w:t>
      </w:r>
      <w:r>
        <w:rPr>
          <w:rFonts w:hint="eastAsia" w:ascii="仿宋_GB2312" w:hAnsi="仿宋_GB2312" w:eastAsia="仿宋_GB2312" w:cs="仿宋_GB2312"/>
          <w:sz w:val="32"/>
          <w:szCs w:val="32"/>
          <w:lang w:val="zh-CN"/>
        </w:rPr>
        <w:t>年度机关运行经费初预算为</w:t>
      </w:r>
      <w:r>
        <w:rPr>
          <w:rFonts w:hint="eastAsia" w:ascii="仿宋_GB2312" w:hAnsi="仿宋_GB2312" w:eastAsia="仿宋_GB2312" w:cs="仿宋_GB2312"/>
          <w:sz w:val="32"/>
          <w:szCs w:val="32"/>
          <w:lang w:val="en-US" w:eastAsia="zh-CN"/>
        </w:rPr>
        <w:t>170</w:t>
      </w:r>
      <w:r>
        <w:rPr>
          <w:rFonts w:hint="eastAsia" w:ascii="仿宋_GB2312" w:hAnsi="仿宋_GB2312" w:eastAsia="仿宋_GB2312" w:cs="仿宋_GB2312"/>
          <w:sz w:val="32"/>
          <w:szCs w:val="32"/>
          <w:lang w:val="zh-CN"/>
        </w:rPr>
        <w:t>万元，支出决算为</w:t>
      </w:r>
      <w:r>
        <w:rPr>
          <w:rFonts w:hint="eastAsia" w:ascii="仿宋_GB2312" w:hAnsi="仿宋_GB2312" w:eastAsia="仿宋_GB2312" w:cs="仿宋_GB2312"/>
          <w:sz w:val="32"/>
          <w:szCs w:val="32"/>
          <w:lang w:val="en-US" w:eastAsia="zh-CN"/>
        </w:rPr>
        <w:t>61.21</w:t>
      </w:r>
      <w:r>
        <w:rPr>
          <w:rFonts w:hint="eastAsia" w:ascii="仿宋_GB2312" w:hAnsi="仿宋_GB2312" w:eastAsia="仿宋_GB2312" w:cs="仿宋_GB2312"/>
          <w:sz w:val="32"/>
          <w:szCs w:val="32"/>
          <w:lang w:val="zh-CN"/>
        </w:rPr>
        <w:t>万元，完成年初预算的</w:t>
      </w:r>
      <w:r>
        <w:rPr>
          <w:rFonts w:hint="eastAsia" w:ascii="仿宋_GB2312" w:hAnsi="仿宋_GB2312" w:eastAsia="仿宋_GB2312" w:cs="仿宋_GB2312"/>
          <w:sz w:val="32"/>
          <w:szCs w:val="32"/>
          <w:lang w:val="en-US" w:eastAsia="zh-CN"/>
        </w:rPr>
        <w:t>36.01</w:t>
      </w:r>
      <w:r>
        <w:rPr>
          <w:rFonts w:ascii="仿宋_GB2312" w:hAnsi="仿宋_GB2312" w:eastAsia="仿宋_GB2312" w:cs="仿宋_GB2312"/>
          <w:sz w:val="32"/>
          <w:szCs w:val="32"/>
          <w:lang w:val="zh-CN"/>
        </w:rPr>
        <w:t>%</w:t>
      </w:r>
      <w:r>
        <w:rPr>
          <w:rFonts w:hint="eastAsia" w:ascii="仿宋_GB2312" w:hAnsi="仿宋_GB2312" w:eastAsia="仿宋_GB2312" w:cs="仿宋_GB2312"/>
          <w:sz w:val="32"/>
          <w:szCs w:val="32"/>
          <w:lang w:val="zh-CN"/>
        </w:rPr>
        <w:t>。决算数与年初预算数存在差异的主要原因是：加强支出管理，厉行节约。</w:t>
      </w:r>
    </w:p>
    <w:p>
      <w:pPr>
        <w:widowControl/>
        <w:spacing w:line="590" w:lineRule="exact"/>
        <w:ind w:firstLine="640" w:firstLineChars="200"/>
        <w:outlineLvl w:val="1"/>
        <w:rPr>
          <w:rFonts w:ascii="黑体" w:hAnsi="黑体" w:eastAsia="黑体" w:cs="黑体"/>
          <w:sz w:val="32"/>
          <w:szCs w:val="32"/>
        </w:rPr>
      </w:pPr>
      <w:r>
        <w:rPr>
          <w:rFonts w:hint="eastAsia" w:ascii="黑体" w:hAnsi="黑体" w:eastAsia="黑体" w:cs="黑体"/>
          <w:sz w:val="32"/>
          <w:szCs w:val="32"/>
        </w:rPr>
        <w:t>十一、政府采购支出情况说明</w:t>
      </w:r>
    </w:p>
    <w:p>
      <w:pPr>
        <w:widowControl/>
        <w:spacing w:line="590" w:lineRule="exact"/>
        <w:ind w:firstLine="640" w:firstLineChars="200"/>
        <w:rPr>
          <w:rFonts w:ascii="仿宋_GB2312" w:hAnsi="仿宋_GB2312" w:eastAsia="仿宋_GB2312" w:cs="仿宋_GB2312"/>
          <w:sz w:val="32"/>
          <w:szCs w:val="32"/>
        </w:rPr>
      </w:pPr>
      <w:r>
        <w:rPr>
          <w:rFonts w:ascii="仿宋_GB2312" w:hAnsi="仿宋_GB2312" w:eastAsia="仿宋_GB2312" w:cs="仿宋_GB2312"/>
          <w:sz w:val="32"/>
          <w:szCs w:val="32"/>
          <w:lang w:val="zh-CN"/>
        </w:rPr>
        <w:t>2018</w:t>
      </w:r>
      <w:r>
        <w:rPr>
          <w:rFonts w:hint="eastAsia" w:ascii="仿宋_GB2312" w:hAnsi="仿宋_GB2312" w:eastAsia="仿宋_GB2312" w:cs="仿宋_GB2312"/>
          <w:sz w:val="32"/>
          <w:szCs w:val="32"/>
          <w:lang w:val="zh-CN"/>
        </w:rPr>
        <w:t>年度政府采购支出总额</w:t>
      </w:r>
      <w:r>
        <w:rPr>
          <w:rFonts w:hint="eastAsia" w:ascii="仿宋_GB2312" w:hAnsi="仿宋_GB2312" w:eastAsia="仿宋_GB2312" w:cs="仿宋_GB2312"/>
          <w:sz w:val="32"/>
          <w:szCs w:val="32"/>
          <w:lang w:val="en-US" w:eastAsia="zh-CN"/>
        </w:rPr>
        <w:t>37.78</w:t>
      </w:r>
      <w:r>
        <w:rPr>
          <w:rFonts w:hint="eastAsia" w:ascii="仿宋_GB2312" w:hAnsi="仿宋_GB2312" w:eastAsia="仿宋_GB2312" w:cs="仿宋_GB2312"/>
          <w:sz w:val="32"/>
          <w:szCs w:val="32"/>
          <w:lang w:val="zh-CN"/>
        </w:rPr>
        <w:t>万元，其中：政府采购货物支出</w:t>
      </w:r>
      <w:r>
        <w:rPr>
          <w:rFonts w:hint="eastAsia" w:ascii="仿宋_GB2312" w:hAnsi="仿宋_GB2312" w:eastAsia="仿宋_GB2312" w:cs="仿宋_GB2312"/>
          <w:sz w:val="32"/>
          <w:szCs w:val="32"/>
          <w:lang w:val="en-US" w:eastAsia="zh-CN"/>
        </w:rPr>
        <w:t>37.78</w:t>
      </w:r>
      <w:r>
        <w:rPr>
          <w:rFonts w:hint="eastAsia" w:ascii="仿宋_GB2312" w:hAnsi="仿宋_GB2312" w:eastAsia="仿宋_GB2312" w:cs="仿宋_GB2312"/>
          <w:sz w:val="32"/>
          <w:szCs w:val="32"/>
          <w:lang w:val="zh-CN"/>
        </w:rPr>
        <w:t>万元、政府采购工程支出0万元、政府采购服务支出0万元。授予中小企业合同金额</w:t>
      </w:r>
      <w:r>
        <w:rPr>
          <w:rFonts w:hint="eastAsia" w:ascii="仿宋_GB2312" w:hAnsi="仿宋_GB2312" w:eastAsia="仿宋_GB2312" w:cs="仿宋_GB2312"/>
          <w:sz w:val="32"/>
          <w:szCs w:val="32"/>
          <w:lang w:val="en-US" w:eastAsia="zh-CN"/>
        </w:rPr>
        <w:t>37.78</w:t>
      </w:r>
      <w:r>
        <w:rPr>
          <w:rFonts w:hint="eastAsia" w:ascii="仿宋_GB2312" w:hAnsi="仿宋_GB2312" w:eastAsia="仿宋_GB2312" w:cs="仿宋_GB2312"/>
          <w:sz w:val="32"/>
          <w:szCs w:val="32"/>
          <w:lang w:val="zh-CN"/>
        </w:rPr>
        <w:t>万元，占政府采购支出总额的100.00</w:t>
      </w:r>
      <w:r>
        <w:rPr>
          <w:rFonts w:ascii="仿宋_GB2312" w:hAnsi="仿宋_GB2312" w:eastAsia="仿宋_GB2312" w:cs="仿宋_GB2312"/>
          <w:sz w:val="32"/>
          <w:szCs w:val="32"/>
          <w:lang w:val="zh-CN"/>
        </w:rPr>
        <w:t>%</w:t>
      </w:r>
      <w:r>
        <w:rPr>
          <w:rFonts w:hint="eastAsia" w:ascii="仿宋_GB2312" w:hAnsi="仿宋_GB2312" w:eastAsia="仿宋_GB2312" w:cs="仿宋_GB2312"/>
          <w:sz w:val="32"/>
          <w:szCs w:val="32"/>
          <w:lang w:val="zh-CN"/>
        </w:rPr>
        <w:t>，其中：授予小微企业合同金额</w:t>
      </w:r>
      <w:r>
        <w:rPr>
          <w:rFonts w:hint="eastAsia" w:ascii="仿宋_GB2312" w:hAnsi="仿宋_GB2312" w:eastAsia="仿宋_GB2312" w:cs="仿宋_GB2312"/>
          <w:sz w:val="32"/>
          <w:szCs w:val="32"/>
          <w:lang w:val="en-US" w:eastAsia="zh-CN"/>
        </w:rPr>
        <w:t>37.78</w:t>
      </w:r>
      <w:r>
        <w:rPr>
          <w:rFonts w:hint="eastAsia" w:ascii="仿宋_GB2312" w:hAnsi="仿宋_GB2312" w:eastAsia="仿宋_GB2312" w:cs="仿宋_GB2312"/>
          <w:sz w:val="32"/>
          <w:szCs w:val="32"/>
          <w:lang w:val="zh-CN"/>
        </w:rPr>
        <w:t>万元，占政府采购支出总额的100.00</w:t>
      </w:r>
      <w:r>
        <w:rPr>
          <w:rFonts w:ascii="仿宋_GB2312" w:hAnsi="仿宋_GB2312" w:eastAsia="仿宋_GB2312" w:cs="仿宋_GB2312"/>
          <w:sz w:val="32"/>
          <w:szCs w:val="32"/>
          <w:lang w:val="zh-CN"/>
        </w:rPr>
        <w:t>%</w:t>
      </w:r>
      <w:r>
        <w:rPr>
          <w:rFonts w:hint="eastAsia" w:ascii="仿宋_GB2312" w:hAnsi="仿宋_GB2312" w:eastAsia="仿宋_GB2312" w:cs="仿宋_GB2312"/>
          <w:sz w:val="32"/>
          <w:szCs w:val="32"/>
          <w:lang w:val="zh-CN"/>
        </w:rPr>
        <w:t>。</w:t>
      </w:r>
    </w:p>
    <w:p>
      <w:pPr>
        <w:widowControl/>
        <w:spacing w:line="590" w:lineRule="exact"/>
        <w:ind w:firstLine="640" w:firstLineChars="200"/>
        <w:outlineLvl w:val="1"/>
        <w:rPr>
          <w:rFonts w:ascii="黑体" w:hAnsi="黑体" w:eastAsia="黑体" w:cs="黑体"/>
          <w:sz w:val="32"/>
          <w:szCs w:val="32"/>
        </w:rPr>
      </w:pPr>
      <w:r>
        <w:rPr>
          <w:rFonts w:hint="eastAsia" w:ascii="黑体" w:hAnsi="黑体" w:eastAsia="黑体" w:cs="黑体"/>
          <w:sz w:val="32"/>
          <w:szCs w:val="32"/>
        </w:rPr>
        <w:t>十二、国有资产占用情况说明</w:t>
      </w:r>
    </w:p>
    <w:p>
      <w:pPr>
        <w:widowControl/>
        <w:spacing w:line="590" w:lineRule="exact"/>
        <w:ind w:firstLine="640" w:firstLineChars="200"/>
        <w:rPr>
          <w:rFonts w:ascii="仿宋_GB2312" w:hAnsi="仿宋_GB2312" w:eastAsia="仿宋_GB2312" w:cs="仿宋_GB2312"/>
          <w:sz w:val="32"/>
          <w:szCs w:val="32"/>
        </w:rPr>
      </w:pPr>
      <w:r>
        <w:rPr>
          <w:rFonts w:ascii="仿宋_GB2312" w:hAnsi="仿宋_GB2312" w:eastAsia="仿宋_GB2312" w:cs="仿宋_GB2312"/>
          <w:sz w:val="32"/>
          <w:szCs w:val="32"/>
          <w:lang w:val="zh-CN"/>
        </w:rPr>
        <w:t>2018</w:t>
      </w:r>
      <w:r>
        <w:rPr>
          <w:rFonts w:hint="eastAsia" w:ascii="仿宋_GB2312" w:hAnsi="仿宋_GB2312" w:eastAsia="仿宋_GB2312" w:cs="仿宋_GB2312"/>
          <w:sz w:val="32"/>
          <w:szCs w:val="32"/>
          <w:lang w:val="zh-CN"/>
        </w:rPr>
        <w:t>年期末，我部门共有车辆</w:t>
      </w:r>
      <w:r>
        <w:rPr>
          <w:rFonts w:hint="eastAsia" w:ascii="仿宋_GB2312" w:hAnsi="仿宋_GB2312" w:eastAsia="仿宋_GB2312" w:cs="仿宋_GB2312"/>
          <w:sz w:val="32"/>
          <w:szCs w:val="32"/>
          <w:lang w:val="en-US" w:eastAsia="zh-CN"/>
        </w:rPr>
        <w:t>3</w:t>
      </w:r>
      <w:r>
        <w:rPr>
          <w:rFonts w:hint="eastAsia" w:ascii="仿宋_GB2312" w:hAnsi="仿宋_GB2312" w:eastAsia="仿宋_GB2312" w:cs="仿宋_GB2312"/>
          <w:sz w:val="32"/>
          <w:szCs w:val="32"/>
          <w:lang w:val="zh-CN"/>
        </w:rPr>
        <w:t>辆，其中：省级领导干部用车</w:t>
      </w:r>
      <w:r>
        <w:rPr>
          <w:rFonts w:ascii="仿宋_GB2312" w:hAnsi="仿宋_GB2312" w:eastAsia="仿宋_GB2312" w:cs="仿宋_GB2312"/>
          <w:sz w:val="32"/>
          <w:szCs w:val="32"/>
          <w:lang w:val="zh-CN"/>
        </w:rPr>
        <w:t>0</w:t>
      </w:r>
      <w:r>
        <w:rPr>
          <w:rFonts w:hint="eastAsia" w:ascii="仿宋_GB2312" w:hAnsi="仿宋_GB2312" w:eastAsia="仿宋_GB2312" w:cs="仿宋_GB2312"/>
          <w:sz w:val="32"/>
          <w:szCs w:val="32"/>
          <w:lang w:val="zh-CN"/>
        </w:rPr>
        <w:t>辆、主要领导干部用车</w:t>
      </w:r>
      <w:r>
        <w:rPr>
          <w:rFonts w:ascii="仿宋_GB2312" w:hAnsi="仿宋_GB2312" w:eastAsia="仿宋_GB2312" w:cs="仿宋_GB2312"/>
          <w:sz w:val="32"/>
          <w:szCs w:val="32"/>
          <w:lang w:val="zh-CN"/>
        </w:rPr>
        <w:t>0</w:t>
      </w:r>
      <w:r>
        <w:rPr>
          <w:rFonts w:hint="eastAsia" w:ascii="仿宋_GB2312" w:hAnsi="仿宋_GB2312" w:eastAsia="仿宋_GB2312" w:cs="仿宋_GB2312"/>
          <w:sz w:val="32"/>
          <w:szCs w:val="32"/>
          <w:lang w:val="zh-CN"/>
        </w:rPr>
        <w:t>辆、机要通信用车</w:t>
      </w:r>
      <w:r>
        <w:rPr>
          <w:rFonts w:ascii="仿宋_GB2312" w:hAnsi="仿宋_GB2312" w:eastAsia="仿宋_GB2312" w:cs="仿宋_GB2312"/>
          <w:sz w:val="32"/>
          <w:szCs w:val="32"/>
          <w:lang w:val="zh-CN"/>
        </w:rPr>
        <w:t>0</w:t>
      </w:r>
      <w:r>
        <w:rPr>
          <w:rFonts w:hint="eastAsia" w:ascii="仿宋_GB2312" w:hAnsi="仿宋_GB2312" w:eastAsia="仿宋_GB2312" w:cs="仿宋_GB2312"/>
          <w:sz w:val="32"/>
          <w:szCs w:val="32"/>
          <w:lang w:val="zh-CN"/>
        </w:rPr>
        <w:t>辆、应急保障车</w:t>
      </w:r>
      <w:r>
        <w:rPr>
          <w:rFonts w:ascii="仿宋_GB2312" w:hAnsi="仿宋_GB2312" w:eastAsia="仿宋_GB2312" w:cs="仿宋_GB2312"/>
          <w:sz w:val="32"/>
          <w:szCs w:val="32"/>
          <w:lang w:val="zh-CN"/>
        </w:rPr>
        <w:t>0</w:t>
      </w:r>
      <w:r>
        <w:rPr>
          <w:rFonts w:hint="eastAsia" w:ascii="仿宋_GB2312" w:hAnsi="仿宋_GB2312" w:eastAsia="仿宋_GB2312" w:cs="仿宋_GB2312"/>
          <w:sz w:val="32"/>
          <w:szCs w:val="32"/>
          <w:lang w:val="zh-CN"/>
        </w:rPr>
        <w:t>辆、执法执勤用车</w:t>
      </w:r>
      <w:r>
        <w:rPr>
          <w:rFonts w:hint="eastAsia" w:ascii="仿宋_GB2312" w:hAnsi="仿宋_GB2312" w:eastAsia="仿宋_GB2312" w:cs="仿宋_GB2312"/>
          <w:sz w:val="32"/>
          <w:szCs w:val="32"/>
          <w:lang w:val="en-US" w:eastAsia="zh-CN"/>
        </w:rPr>
        <w:t>3</w:t>
      </w:r>
      <w:r>
        <w:rPr>
          <w:rFonts w:hint="eastAsia" w:ascii="仿宋_GB2312" w:hAnsi="仿宋_GB2312" w:eastAsia="仿宋_GB2312" w:cs="仿宋_GB2312"/>
          <w:sz w:val="32"/>
          <w:szCs w:val="32"/>
          <w:lang w:val="zh-CN"/>
        </w:rPr>
        <w:t>辆、特种专业技术用车</w:t>
      </w:r>
      <w:r>
        <w:rPr>
          <w:rFonts w:ascii="仿宋_GB2312" w:hAnsi="仿宋_GB2312" w:eastAsia="仿宋_GB2312" w:cs="仿宋_GB2312"/>
          <w:sz w:val="32"/>
          <w:szCs w:val="32"/>
          <w:lang w:val="zh-CN"/>
        </w:rPr>
        <w:t>0</w:t>
      </w:r>
      <w:r>
        <w:rPr>
          <w:rFonts w:hint="eastAsia" w:ascii="仿宋_GB2312" w:hAnsi="仿宋_GB2312" w:eastAsia="仿宋_GB2312" w:cs="仿宋_GB2312"/>
          <w:sz w:val="32"/>
          <w:szCs w:val="32"/>
          <w:lang w:val="zh-CN"/>
        </w:rPr>
        <w:t>辆、离退休干部用车</w:t>
      </w:r>
      <w:r>
        <w:rPr>
          <w:rFonts w:ascii="仿宋_GB2312" w:hAnsi="仿宋_GB2312" w:eastAsia="仿宋_GB2312" w:cs="仿宋_GB2312"/>
          <w:sz w:val="32"/>
          <w:szCs w:val="32"/>
          <w:lang w:val="zh-CN"/>
        </w:rPr>
        <w:t>0</w:t>
      </w:r>
      <w:r>
        <w:rPr>
          <w:rFonts w:hint="eastAsia" w:ascii="仿宋_GB2312" w:hAnsi="仿宋_GB2312" w:eastAsia="仿宋_GB2312" w:cs="仿宋_GB2312"/>
          <w:sz w:val="32"/>
          <w:szCs w:val="32"/>
          <w:lang w:val="zh-CN"/>
        </w:rPr>
        <w:t>辆、其他用车</w:t>
      </w:r>
      <w:r>
        <w:rPr>
          <w:rFonts w:hint="eastAsia" w:ascii="仿宋_GB2312" w:hAnsi="仿宋_GB2312" w:eastAsia="仿宋_GB2312" w:cs="仿宋_GB2312"/>
          <w:sz w:val="32"/>
          <w:szCs w:val="32"/>
          <w:lang w:val="en-US" w:eastAsia="zh-CN"/>
        </w:rPr>
        <w:t>0</w:t>
      </w:r>
      <w:r>
        <w:rPr>
          <w:rFonts w:hint="eastAsia" w:ascii="仿宋_GB2312" w:hAnsi="仿宋_GB2312" w:eastAsia="仿宋_GB2312" w:cs="仿宋_GB2312"/>
          <w:sz w:val="32"/>
          <w:szCs w:val="32"/>
          <w:lang w:val="zh-CN"/>
        </w:rPr>
        <w:t>辆；单位价值</w:t>
      </w:r>
      <w:r>
        <w:rPr>
          <w:rFonts w:ascii="仿宋_GB2312" w:hAnsi="仿宋_GB2312" w:eastAsia="仿宋_GB2312" w:cs="仿宋_GB2312"/>
          <w:sz w:val="32"/>
          <w:szCs w:val="32"/>
          <w:lang w:val="zh-CN"/>
        </w:rPr>
        <w:t>50</w:t>
      </w:r>
      <w:r>
        <w:rPr>
          <w:rFonts w:hint="eastAsia" w:ascii="仿宋_GB2312" w:hAnsi="仿宋_GB2312" w:eastAsia="仿宋_GB2312" w:cs="仿宋_GB2312"/>
          <w:sz w:val="32"/>
          <w:szCs w:val="32"/>
          <w:lang w:val="zh-CN"/>
        </w:rPr>
        <w:t>万元以上通用设备</w:t>
      </w:r>
      <w:r>
        <w:rPr>
          <w:rFonts w:hint="eastAsia" w:ascii="仿宋_GB2312" w:hAnsi="仿宋_GB2312" w:eastAsia="仿宋_GB2312" w:cs="仿宋_GB2312"/>
          <w:sz w:val="32"/>
          <w:szCs w:val="32"/>
          <w:lang w:val="en-US" w:eastAsia="zh-CN"/>
        </w:rPr>
        <w:t>1</w:t>
      </w:r>
      <w:r>
        <w:rPr>
          <w:rFonts w:hint="eastAsia" w:ascii="仿宋_GB2312" w:hAnsi="仿宋_GB2312" w:eastAsia="仿宋_GB2312" w:cs="仿宋_GB2312"/>
          <w:sz w:val="32"/>
          <w:szCs w:val="32"/>
          <w:lang w:val="zh-CN"/>
        </w:rPr>
        <w:t>台（套），单位价值</w:t>
      </w:r>
      <w:r>
        <w:rPr>
          <w:rFonts w:ascii="仿宋_GB2312" w:hAnsi="仿宋_GB2312" w:eastAsia="仿宋_GB2312" w:cs="仿宋_GB2312"/>
          <w:sz w:val="32"/>
          <w:szCs w:val="32"/>
          <w:lang w:val="zh-CN"/>
        </w:rPr>
        <w:t>100</w:t>
      </w:r>
      <w:r>
        <w:rPr>
          <w:rFonts w:hint="eastAsia" w:ascii="仿宋_GB2312" w:hAnsi="仿宋_GB2312" w:eastAsia="仿宋_GB2312" w:cs="仿宋_GB2312"/>
          <w:sz w:val="32"/>
          <w:szCs w:val="32"/>
          <w:lang w:val="zh-CN"/>
        </w:rPr>
        <w:t>万元以上专用设备</w:t>
      </w:r>
      <w:r>
        <w:rPr>
          <w:rFonts w:ascii="仿宋_GB2312" w:hAnsi="仿宋_GB2312" w:eastAsia="仿宋_GB2312" w:cs="仿宋_GB2312"/>
          <w:sz w:val="32"/>
          <w:szCs w:val="32"/>
          <w:lang w:val="zh-CN"/>
        </w:rPr>
        <w:t>0</w:t>
      </w:r>
      <w:r>
        <w:rPr>
          <w:rFonts w:hint="eastAsia" w:ascii="仿宋_GB2312" w:hAnsi="仿宋_GB2312" w:eastAsia="仿宋_GB2312" w:cs="仿宋_GB2312"/>
          <w:sz w:val="32"/>
          <w:szCs w:val="32"/>
          <w:lang w:val="zh-CN"/>
        </w:rPr>
        <w:t>台（套）。</w:t>
      </w:r>
    </w:p>
    <w:p>
      <w:pPr>
        <w:widowControl/>
        <w:jc w:val="left"/>
        <w:rPr>
          <w:rFonts w:ascii="楷体_GB2312" w:hAnsi="楷体_GB2312" w:eastAsia="楷体_GB2312" w:cs="楷体_GB2312"/>
          <w:sz w:val="32"/>
          <w:szCs w:val="32"/>
        </w:rPr>
        <w:sectPr>
          <w:pgSz w:w="11906" w:h="16838"/>
          <w:pgMar w:top="1440" w:right="1800" w:bottom="1440" w:left="1800" w:header="720" w:footer="720" w:gutter="0"/>
          <w:pgNumType w:fmt="numberInDash"/>
          <w:cols w:space="720" w:num="1"/>
          <w:docGrid w:type="lines" w:linePitch="312" w:charSpace="0"/>
        </w:sectPr>
      </w:pPr>
    </w:p>
    <w:p>
      <w:pPr>
        <w:widowControl/>
        <w:jc w:val="left"/>
        <w:rPr>
          <w:rFonts w:ascii="黑体" w:hAnsi="宋体" w:eastAsia="黑体" w:cs="宋体"/>
          <w:kern w:val="0"/>
          <w:sz w:val="28"/>
          <w:szCs w:val="28"/>
        </w:rPr>
      </w:pPr>
    </w:p>
    <w:p>
      <w:pPr>
        <w:widowControl/>
        <w:jc w:val="left"/>
        <w:rPr>
          <w:rFonts w:ascii="黑体" w:hAnsi="宋体" w:eastAsia="黑体" w:cs="宋体"/>
          <w:kern w:val="0"/>
          <w:sz w:val="28"/>
          <w:szCs w:val="28"/>
        </w:rPr>
      </w:pPr>
    </w:p>
    <w:p>
      <w:pPr>
        <w:widowControl/>
        <w:jc w:val="left"/>
        <w:rPr>
          <w:rFonts w:ascii="黑体" w:hAnsi="宋体" w:eastAsia="黑体" w:cs="宋体"/>
          <w:kern w:val="0"/>
          <w:sz w:val="28"/>
          <w:szCs w:val="28"/>
        </w:rPr>
      </w:pPr>
    </w:p>
    <w:p>
      <w:pPr>
        <w:widowControl/>
        <w:jc w:val="left"/>
        <w:rPr>
          <w:rFonts w:ascii="黑体" w:hAnsi="宋体" w:eastAsia="黑体" w:cs="宋体"/>
          <w:kern w:val="0"/>
          <w:sz w:val="28"/>
          <w:szCs w:val="28"/>
        </w:rPr>
      </w:pPr>
    </w:p>
    <w:p>
      <w:pPr>
        <w:widowControl/>
        <w:jc w:val="left"/>
        <w:rPr>
          <w:rFonts w:ascii="黑体" w:hAnsi="宋体" w:eastAsia="黑体" w:cs="宋体"/>
          <w:kern w:val="0"/>
          <w:sz w:val="28"/>
          <w:szCs w:val="28"/>
        </w:rPr>
      </w:pPr>
    </w:p>
    <w:p>
      <w:pPr>
        <w:widowControl/>
        <w:jc w:val="left"/>
        <w:rPr>
          <w:rFonts w:ascii="黑体" w:hAnsi="宋体" w:eastAsia="黑体" w:cs="宋体"/>
          <w:kern w:val="0"/>
          <w:sz w:val="28"/>
          <w:szCs w:val="28"/>
        </w:rPr>
      </w:pPr>
    </w:p>
    <w:p>
      <w:pPr>
        <w:widowControl/>
        <w:jc w:val="left"/>
        <w:rPr>
          <w:rFonts w:ascii="黑体" w:hAnsi="宋体" w:eastAsia="黑体" w:cs="宋体"/>
          <w:kern w:val="0"/>
          <w:sz w:val="28"/>
          <w:szCs w:val="28"/>
        </w:rPr>
      </w:pPr>
    </w:p>
    <w:p>
      <w:pPr>
        <w:jc w:val="center"/>
        <w:outlineLvl w:val="0"/>
        <w:rPr>
          <w:rFonts w:ascii="黑体" w:hAnsi="黑体" w:eastAsia="黑体" w:cs="黑体"/>
          <w:sz w:val="48"/>
          <w:szCs w:val="48"/>
        </w:rPr>
      </w:pPr>
      <w:r>
        <w:rPr>
          <w:rFonts w:hint="eastAsia" w:ascii="黑体" w:hAnsi="黑体" w:eastAsia="黑体" w:cs="黑体"/>
          <w:sz w:val="48"/>
          <w:szCs w:val="48"/>
        </w:rPr>
        <w:t>第四部分名词解释</w:t>
      </w:r>
    </w:p>
    <w:p>
      <w:pPr>
        <w:jc w:val="center"/>
        <w:rPr>
          <w:rFonts w:ascii="黑体" w:hAnsi="黑体" w:eastAsia="黑体" w:cs="黑体"/>
          <w:sz w:val="48"/>
          <w:szCs w:val="48"/>
        </w:rPr>
      </w:pPr>
    </w:p>
    <w:p>
      <w:pPr>
        <w:jc w:val="center"/>
        <w:outlineLvl w:val="0"/>
        <w:rPr>
          <w:rFonts w:ascii="黑体" w:hAnsi="黑体" w:eastAsia="黑体" w:cs="黑体"/>
          <w:sz w:val="48"/>
          <w:szCs w:val="48"/>
        </w:rPr>
        <w:sectPr>
          <w:pgSz w:w="11906" w:h="16838"/>
          <w:pgMar w:top="1440" w:right="1531" w:bottom="1440" w:left="1587" w:header="850" w:footer="992" w:gutter="0"/>
          <w:pgNumType w:fmt="numberInDash"/>
          <w:cols w:space="720" w:num="1"/>
          <w:docGrid w:type="lines" w:linePitch="317" w:charSpace="0"/>
        </w:sectPr>
      </w:pPr>
    </w:p>
    <w:p>
      <w:pPr>
        <w:widowControl/>
        <w:spacing w:line="590" w:lineRule="exact"/>
        <w:ind w:firstLine="640" w:firstLineChars="200"/>
        <w:jc w:val="left"/>
        <w:rPr>
          <w:rFonts w:ascii="仿宋_GB2312" w:hAnsi="仿宋_GB2312" w:eastAsia="仿宋_GB2312" w:cs="仿宋_GB2312"/>
          <w:sz w:val="32"/>
          <w:szCs w:val="32"/>
        </w:rPr>
      </w:pPr>
      <w:r>
        <w:rPr>
          <w:rFonts w:hint="eastAsia" w:ascii="仿宋_GB2312" w:hAnsi="仿宋_GB2312" w:eastAsia="仿宋_GB2312" w:cs="仿宋_GB2312"/>
          <w:sz w:val="32"/>
          <w:szCs w:val="32"/>
        </w:rPr>
        <w:t>一、财政拨款收入：单位从同级政府财政部门取得的财政预算资金。</w:t>
      </w:r>
    </w:p>
    <w:p>
      <w:pPr>
        <w:widowControl/>
        <w:spacing w:line="590" w:lineRule="exact"/>
        <w:ind w:firstLine="640" w:firstLineChars="200"/>
        <w:jc w:val="left"/>
        <w:rPr>
          <w:rFonts w:ascii="仿宋_GB2312" w:hAnsi="仿宋_GB2312" w:eastAsia="仿宋_GB2312" w:cs="仿宋_GB2312"/>
          <w:sz w:val="32"/>
          <w:szCs w:val="32"/>
        </w:rPr>
      </w:pPr>
      <w:r>
        <w:rPr>
          <w:rFonts w:hint="eastAsia" w:ascii="仿宋_GB2312" w:hAnsi="仿宋_GB2312" w:eastAsia="仿宋_GB2312" w:cs="仿宋_GB2312"/>
          <w:sz w:val="32"/>
          <w:szCs w:val="32"/>
        </w:rPr>
        <w:t>二、事业收入：事业单位开展专业业务活动及其辅助活动取得的收入。</w:t>
      </w:r>
    </w:p>
    <w:p>
      <w:pPr>
        <w:widowControl/>
        <w:spacing w:line="590" w:lineRule="exact"/>
        <w:ind w:firstLine="640" w:firstLineChars="200"/>
        <w:jc w:val="left"/>
        <w:rPr>
          <w:rFonts w:ascii="仿宋_GB2312" w:hAnsi="仿宋_GB2312" w:eastAsia="仿宋_GB2312" w:cs="仿宋_GB2312"/>
          <w:sz w:val="32"/>
          <w:szCs w:val="32"/>
        </w:rPr>
      </w:pPr>
      <w:r>
        <w:rPr>
          <w:rFonts w:hint="eastAsia" w:ascii="仿宋_GB2312" w:hAnsi="仿宋_GB2312" w:eastAsia="仿宋_GB2312" w:cs="仿宋_GB2312"/>
          <w:sz w:val="32"/>
          <w:szCs w:val="32"/>
        </w:rPr>
        <w:t>三、上级补助收入：事业单位从主管部门和上级单位取得的非财政补助收入。</w:t>
      </w:r>
    </w:p>
    <w:p>
      <w:pPr>
        <w:widowControl/>
        <w:spacing w:line="590" w:lineRule="exact"/>
        <w:ind w:firstLine="640" w:firstLineChars="200"/>
        <w:jc w:val="left"/>
        <w:rPr>
          <w:rFonts w:ascii="仿宋_GB2312" w:hAnsi="仿宋_GB2312" w:eastAsia="仿宋_GB2312" w:cs="仿宋_GB2312"/>
          <w:sz w:val="32"/>
          <w:szCs w:val="32"/>
        </w:rPr>
      </w:pPr>
      <w:r>
        <w:rPr>
          <w:rFonts w:hint="eastAsia" w:ascii="仿宋_GB2312" w:hAnsi="仿宋_GB2312" w:eastAsia="仿宋_GB2312" w:cs="仿宋_GB2312"/>
          <w:sz w:val="32"/>
          <w:szCs w:val="32"/>
        </w:rPr>
        <w:t>四、附属单位上缴收入：事业单位取得附属独立核算单位根据有关规定上缴的收入。</w:t>
      </w:r>
    </w:p>
    <w:p>
      <w:pPr>
        <w:widowControl/>
        <w:spacing w:line="590" w:lineRule="exact"/>
        <w:ind w:firstLine="640" w:firstLineChars="200"/>
        <w:jc w:val="left"/>
        <w:rPr>
          <w:rFonts w:ascii="仿宋_GB2312" w:hAnsi="仿宋_GB2312" w:eastAsia="仿宋_GB2312" w:cs="仿宋_GB2312"/>
          <w:sz w:val="32"/>
          <w:szCs w:val="32"/>
        </w:rPr>
      </w:pPr>
      <w:r>
        <w:rPr>
          <w:rFonts w:hint="eastAsia" w:ascii="仿宋_GB2312" w:hAnsi="仿宋_GB2312" w:eastAsia="仿宋_GB2312" w:cs="仿宋_GB2312"/>
          <w:sz w:val="32"/>
          <w:szCs w:val="32"/>
        </w:rPr>
        <w:t>五、经营收入：事业单位在专业业务活动及其辅助活动之外开展非独立核算经营活动取得的收入。</w:t>
      </w:r>
    </w:p>
    <w:p>
      <w:pPr>
        <w:widowControl/>
        <w:spacing w:line="590" w:lineRule="exact"/>
        <w:ind w:firstLine="640" w:firstLineChars="200"/>
        <w:jc w:val="left"/>
        <w:rPr>
          <w:rFonts w:ascii="仿宋_GB2312" w:hAnsi="仿宋_GB2312" w:eastAsia="仿宋_GB2312" w:cs="仿宋_GB2312"/>
          <w:sz w:val="32"/>
          <w:szCs w:val="32"/>
        </w:rPr>
      </w:pPr>
      <w:r>
        <w:rPr>
          <w:rFonts w:hint="eastAsia" w:ascii="仿宋_GB2312" w:hAnsi="仿宋_GB2312" w:eastAsia="仿宋_GB2312" w:cs="仿宋_GB2312"/>
          <w:sz w:val="32"/>
          <w:szCs w:val="32"/>
        </w:rPr>
        <w:t>六、其他收入：单位取得的除“财政拨款收入”、“事业收入”、“上级补助收入”、“附属单位上缴收入”、“经营收入”以外的各项收入。</w:t>
      </w:r>
    </w:p>
    <w:p>
      <w:pPr>
        <w:widowControl/>
        <w:spacing w:line="590" w:lineRule="exact"/>
        <w:ind w:firstLine="640" w:firstLineChars="200"/>
        <w:jc w:val="left"/>
        <w:rPr>
          <w:rFonts w:ascii="仿宋_GB2312" w:hAnsi="仿宋_GB2312" w:eastAsia="仿宋_GB2312" w:cs="仿宋_GB2312"/>
          <w:sz w:val="32"/>
          <w:szCs w:val="32"/>
        </w:rPr>
      </w:pPr>
      <w:r>
        <w:rPr>
          <w:rFonts w:hint="eastAsia" w:ascii="仿宋_GB2312" w:hAnsi="仿宋_GB2312" w:eastAsia="仿宋_GB2312" w:cs="仿宋_GB2312"/>
          <w:sz w:val="32"/>
          <w:szCs w:val="32"/>
        </w:rPr>
        <w:t>七、用事业基金弥补收支差额：事业单位在当年收入不足以安排当年支出的情况下，使用以前年度积累的事业基金（事业单位当年收支相抵后按国家规定提取、用于弥补以后年度收支差额的基金）弥补当年收支缺口的资金。</w:t>
      </w:r>
    </w:p>
    <w:p>
      <w:pPr>
        <w:widowControl/>
        <w:spacing w:line="590" w:lineRule="exact"/>
        <w:ind w:firstLine="640" w:firstLineChars="200"/>
        <w:jc w:val="left"/>
        <w:rPr>
          <w:rFonts w:ascii="仿宋_GB2312" w:hAnsi="仿宋_GB2312" w:eastAsia="仿宋_GB2312" w:cs="仿宋_GB2312"/>
          <w:sz w:val="32"/>
          <w:szCs w:val="32"/>
        </w:rPr>
      </w:pPr>
      <w:r>
        <w:rPr>
          <w:rFonts w:hint="eastAsia" w:ascii="仿宋_GB2312" w:hAnsi="仿宋_GB2312" w:eastAsia="仿宋_GB2312" w:cs="仿宋_GB2312"/>
          <w:sz w:val="32"/>
          <w:szCs w:val="32"/>
        </w:rPr>
        <w:t>八、基本支出：为保障机构正常运转、完成日常工作任务而发生的人员支出和公用支出。</w:t>
      </w:r>
    </w:p>
    <w:p>
      <w:pPr>
        <w:widowControl/>
        <w:spacing w:line="590" w:lineRule="exact"/>
        <w:ind w:firstLine="640" w:firstLineChars="200"/>
        <w:jc w:val="left"/>
        <w:rPr>
          <w:rFonts w:ascii="仿宋_GB2312" w:hAnsi="仿宋_GB2312" w:eastAsia="仿宋_GB2312" w:cs="仿宋_GB2312"/>
          <w:sz w:val="32"/>
          <w:szCs w:val="32"/>
        </w:rPr>
      </w:pPr>
      <w:r>
        <w:rPr>
          <w:rFonts w:hint="eastAsia" w:ascii="仿宋_GB2312" w:hAnsi="仿宋_GB2312" w:eastAsia="仿宋_GB2312" w:cs="仿宋_GB2312"/>
          <w:sz w:val="32"/>
          <w:szCs w:val="32"/>
        </w:rPr>
        <w:t>九、项目支出：基本支出之外为完成特定行政任务和事业发展目标所发生的支出。</w:t>
      </w:r>
    </w:p>
    <w:p>
      <w:pPr>
        <w:widowControl/>
        <w:spacing w:line="590" w:lineRule="exact"/>
        <w:ind w:firstLine="640" w:firstLineChars="200"/>
        <w:jc w:val="left"/>
        <w:rPr>
          <w:rFonts w:ascii="仿宋_GB2312" w:hAnsi="仿宋_GB2312" w:eastAsia="仿宋_GB2312" w:cs="仿宋_GB2312"/>
          <w:sz w:val="32"/>
          <w:szCs w:val="32"/>
        </w:rPr>
      </w:pPr>
      <w:r>
        <w:rPr>
          <w:rFonts w:hint="eastAsia" w:ascii="仿宋_GB2312" w:hAnsi="仿宋_GB2312" w:eastAsia="仿宋_GB2312" w:cs="仿宋_GB2312"/>
          <w:sz w:val="32"/>
          <w:szCs w:val="32"/>
        </w:rPr>
        <w:t>十、“三公”经费：纳入同级财政预决算管理“三公”经费，指部门使用财政拨款安排的因公出国（境）费、公务用车购置及运行费和公务接待费。其中，因公出国（境）费反映单位公务出国（境）的国际旅费、国外城市间交通费、住宿费、伙食费、培训费、公杂费等支出；公务用车购置及运行费反映反映单位公务用车车辆购置支出（含车辆购置税）及租用费、燃料费、维修费、过路过桥费、保险费、安全奖励费用等支出；公务接待费反映单位按规定开支的各类公务接待（含外宾接待）支出。</w:t>
      </w:r>
    </w:p>
    <w:p>
      <w:pPr>
        <w:widowControl/>
        <w:spacing w:line="590" w:lineRule="exact"/>
        <w:ind w:firstLine="640" w:firstLineChars="200"/>
        <w:jc w:val="left"/>
        <w:rPr>
          <w:rFonts w:ascii="仿宋_GB2312" w:hAnsi="仿宋_GB2312" w:eastAsia="仿宋_GB2312" w:cs="仿宋_GB2312"/>
          <w:sz w:val="32"/>
          <w:szCs w:val="32"/>
        </w:rPr>
      </w:pPr>
      <w:r>
        <w:rPr>
          <w:rFonts w:hint="eastAsia" w:ascii="仿宋_GB2312" w:hAnsi="仿宋_GB2312" w:eastAsia="仿宋_GB2312" w:cs="仿宋_GB2312"/>
          <w:sz w:val="32"/>
          <w:szCs w:val="32"/>
        </w:rPr>
        <w:t>十一、机关运行经费：为保障行政单位（含参照公务员法管理的事业单位）运行用于购买货物和服务的各项资金，包括办公及印刷费、邮电费、差旅费、会议费、福利费、日常维修费、专用材料及一般设备购置费、办公用房水电费、办公用房取暖费、办公用房物业管理费、公务用车运行维护费以及其他费用。</w:t>
      </w:r>
    </w:p>
    <w:p>
      <w:pPr>
        <w:widowControl/>
        <w:spacing w:line="590" w:lineRule="exact"/>
        <w:ind w:firstLine="640" w:firstLineChars="200"/>
        <w:jc w:val="left"/>
        <w:rPr>
          <w:rFonts w:ascii="仿宋_GB2312" w:hAnsi="仿宋_GB2312" w:eastAsia="仿宋_GB2312" w:cs="仿宋_GB2312"/>
          <w:sz w:val="32"/>
          <w:szCs w:val="32"/>
        </w:rPr>
      </w:pPr>
      <w:r>
        <w:rPr>
          <w:rFonts w:hint="eastAsia" w:ascii="仿宋_GB2312" w:hAnsi="仿宋_GB2312" w:eastAsia="仿宋_GB2312" w:cs="仿宋_GB2312"/>
          <w:sz w:val="32"/>
          <w:szCs w:val="32"/>
        </w:rPr>
        <w:t>十二、工资福利支出：单位支付给在职职工和编制外长期聘用人员的各类劳动报酬，以及为上述人员缴纳的各项社会保险费等。</w:t>
      </w:r>
    </w:p>
    <w:p>
      <w:pPr>
        <w:widowControl/>
        <w:spacing w:line="590" w:lineRule="exact"/>
        <w:ind w:firstLine="640" w:firstLineChars="200"/>
        <w:jc w:val="left"/>
        <w:rPr>
          <w:rFonts w:ascii="仿宋_GB2312" w:hAnsi="仿宋_GB2312" w:eastAsia="仿宋_GB2312" w:cs="仿宋_GB2312"/>
          <w:sz w:val="32"/>
          <w:szCs w:val="32"/>
        </w:rPr>
      </w:pPr>
      <w:r>
        <w:rPr>
          <w:rFonts w:hint="eastAsia" w:ascii="仿宋_GB2312" w:hAnsi="仿宋_GB2312" w:eastAsia="仿宋_GB2312" w:cs="仿宋_GB2312"/>
          <w:sz w:val="32"/>
          <w:szCs w:val="32"/>
        </w:rPr>
        <w:t>十三、商品和服务支出：单位购买商品和服务的支出。</w:t>
      </w:r>
    </w:p>
    <w:p>
      <w:pPr>
        <w:widowControl/>
        <w:spacing w:line="590" w:lineRule="exact"/>
        <w:ind w:firstLine="640" w:firstLineChars="200"/>
        <w:jc w:val="left"/>
        <w:rPr>
          <w:rFonts w:ascii="仿宋_GB2312" w:hAnsi="仿宋_GB2312" w:eastAsia="仿宋_GB2312" w:cs="仿宋_GB2312"/>
          <w:sz w:val="32"/>
          <w:szCs w:val="32"/>
        </w:rPr>
      </w:pPr>
      <w:r>
        <w:rPr>
          <w:rFonts w:hint="eastAsia" w:ascii="仿宋_GB2312" w:hAnsi="仿宋_GB2312" w:eastAsia="仿宋_GB2312" w:cs="仿宋_GB2312"/>
          <w:sz w:val="32"/>
          <w:szCs w:val="32"/>
        </w:rPr>
        <w:t>十四、对个人和家庭的补助支出：单位用于对个人和家庭的补助支出。</w:t>
      </w:r>
    </w:p>
    <w:p>
      <w:pPr>
        <w:widowControl/>
        <w:spacing w:line="590" w:lineRule="exact"/>
        <w:ind w:firstLine="640" w:firstLineChars="200"/>
        <w:jc w:val="left"/>
        <w:rPr>
          <w:rFonts w:ascii="仿宋_GB2312" w:hAnsi="仿宋_GB2312" w:eastAsia="仿宋_GB2312" w:cs="仿宋_GB2312"/>
          <w:sz w:val="32"/>
          <w:szCs w:val="32"/>
        </w:rPr>
      </w:pPr>
      <w:r>
        <w:rPr>
          <w:rFonts w:hint="eastAsia" w:ascii="仿宋_GB2312" w:hAnsi="仿宋_GB2312" w:eastAsia="仿宋_GB2312" w:cs="仿宋_GB2312"/>
          <w:sz w:val="32"/>
          <w:szCs w:val="32"/>
        </w:rPr>
        <w:t>十五、年末结转：本年度或以前年度预算安排，已执行但尚未完成或因客观条件发生变化无法按原计划实施，需延迟到以后年度按有关规定继续使用的资金。</w:t>
      </w:r>
    </w:p>
    <w:p>
      <w:pPr>
        <w:widowControl/>
        <w:spacing w:line="590" w:lineRule="exact"/>
        <w:ind w:firstLine="640" w:firstLineChars="200"/>
        <w:jc w:val="left"/>
        <w:rPr>
          <w:rFonts w:ascii="仿宋_GB2312" w:hAnsi="仿宋_GB2312" w:eastAsia="仿宋_GB2312" w:cs="仿宋_GB2312"/>
          <w:sz w:val="32"/>
          <w:szCs w:val="32"/>
        </w:rPr>
      </w:pPr>
      <w:r>
        <w:rPr>
          <w:rFonts w:hint="eastAsia" w:ascii="仿宋_GB2312" w:hAnsi="仿宋_GB2312" w:eastAsia="仿宋_GB2312" w:cs="仿宋_GB2312"/>
          <w:sz w:val="32"/>
          <w:szCs w:val="32"/>
        </w:rPr>
        <w:t>十六、年末结余：本年度或以前年度预算安排，已执行完毕或因客观条件发生变化无法按原预算安排实施，不需要再使用或无法按原预算安排继续使用的资金。</w:t>
      </w:r>
    </w:p>
    <w:sectPr>
      <w:pgSz w:w="11906" w:h="16838"/>
      <w:pgMar w:top="1928" w:right="1474" w:bottom="1701" w:left="1588" w:header="851" w:footer="992" w:gutter="0"/>
      <w:pgNumType w:fmt="numberInDash"/>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w:pict>
        <v:shape id="文本框 6" o:spid="_x0000_s1027" o:spt="202" type="#_x0000_t202" style="position:absolute;left:0pt;margin-top:0pt;height:144pt;width:144pt;mso-position-horizontal:center;mso-position-horizontal-relative:margin;mso-wrap-style:none;z-index:251660288;mso-width-relative:page;mso-height-relative:page;" filled="f" stroked="f" coordsize="21600,21600" o:gfxdata="UEsDBBQABgAIAAAAIQBaIpOj/wAAAOUBAAATAAAAW0NvbnRlbnRfVHlwZXNdLnhtbJSRQU7DMBBF&#10;90jcwZotSpx2gRBK0gVpl4BQOYBlTxKLZGx5TGhvj5NCF4gisbRn/n9Pdrk5jIOYMLB1VMEqL0Ag&#10;aWcsdRW87nfZHQiOiowaHGEFR2TY1NdX5f7okUVKE1fQx+jvpWTd46g4dx4pTVoXRhXTMXTSK/2m&#10;OpTroriV2lFEilmcO6AuG2zV+xDF9pCuTyYBBwbxcFqcWRUo7werVUymciLzg5J9EfKUXHa4t55v&#10;kgYI+StiGV0kfAef0uMEa1A8qxAf1ZhEpAksce0ap/O/S2bNkTPXtlZj3gTeLqmz1aVy4z4o4PTf&#10;9ibFXnA618vlk+pPAAAA//8DAFBLAwQUAAYACAAAACEAp0rPONcAAACWAQAACwAAAF9yZWxzLy5y&#10;ZWxzpJDBasMwDIbvg72D0X1xmsMYo04vo9Br6R7A2IpjGltGMtn69jM7jGX0tqN+oe/70f7wmRa1&#10;IkukbGDX9aAwO/IxBwPvl+PTCyipNnu7UEYDNxQ4jI8P+zMutrYjmWMR1ShZDMy1lletxc2YrHRU&#10;MLfNRJxsbSMHXay72oB66Ptnzb8ZMG6Y6uQN8MkPoC630sx/2Ck6JqGpdo6SpmmK7h5Ve/rIZ1wb&#10;xXLAasCzfIeMa9fKgdL3xbt/igPbMkd3ZJvwjdy2AA7Ush+/3nxz/AIAAP//AwBQSwMEFAAGAAgA&#10;AAAhAHT9DW66AgAAswUAAA4AAABkcnMvZTJvRG9jLnhtbKxUzW7UMBC+I/EOlu9pfshuk6jZim42&#10;CKn8SIUH8CbOxiKxLdvdbEFc4Q04ceHOc/U5GDub7baAhCpyiPwz/ma+mW/m7HzXd2hLlWaC5zg8&#10;CTCivBI145scv39XeglG2hBek05wmuMbqvH54umTs0FmNBKt6GqqEIBwnQ0yx60xMvN9XbW0J/pE&#10;SMrhshGqJwa2auPXigyA3nd+FARzfxCqlkpUVGs4LcZLvHD4TUMr86ZpNDWoyzHEZtxfuf/a/f3F&#10;Gck2isiWVfs4yCPC6Anj4PUAVRBD0LViv0H1rFJCi8acVKL3RdOwijoSQCcMHtC5aomkjgxkR8tD&#10;nvT/g61eb98qxOocRxhx0kONbr99vf3+8/bHFzTHCPIzSJ2B2ZUEQ7O7EDsotOOq5aWoPmhr4x8Z&#10;jS+0NV8Pr0QNkOTaCPdk16jepgmII8CBktzclYHuDKosehIlSQB3FVweNtYLySYAqbR5QUWP7CLH&#10;CirtHJDtpTYuIpJNNtYhFyXrOntBso7fPwHY8QgCgNf20obiyvcpDdJVskpiL47mKy8OisJ7Xi5j&#10;b16Gp7PiWbFcFuFn6zqMs5bVNeXO0ShpOPy3Uu1VPYrgICYtOlZbOBuSVpv1slNoS0DLpftceSD6&#10;Izv/fhwuZ0DmAacwioOLKPXKeXLqxWU889LTIPGCML1I50GcxkV5n9Ml43Rqj8dzQkOO01k0g8r2&#10;EiSn+WYU0l95Bu77A0+S9czA6OhYn2MQC3zOimQtJfWK12OpDWHdfnOUGcvmLjOQwKnwTsZWuaOG&#10;zW69c70RHhphLeobELYSIDrwCKMPFq1QHzEaYIrkmMOcw6h7yaFJwcBMCzUt1tOC8Aoe5thgNC6X&#10;ZpxM11KxTQu4U5s9h/Yp2Shr22hjEPuug8HguOyHmJ08x3tndTdrF78AAAD//wMAUEsDBBQABgAI&#10;AAAAIQApP2Ob3AAAAAsBAAAPAAAAZHJzL2Rvd25yZXYueG1sTE9BTsMwELwj8QdrkbhRpz2UkMap&#10;KqJeAAnacoCbEy9Jir2OYrcNv2dBQvQy2tFoZmfy5eisOOIQOk8KppMEBFLtTUeNgtfd+iYFEaIm&#10;o60nVPCFAZbF5UWuM+NPtMHjNjaCQyhkWkEbY59JGeoWnQ4T3yOx9uEHpyPToZFm0CcOd1bOkmQu&#10;ne6IP7S6x/sW68/twSlY09xW9iG9fXwuVy/V+1359EZ7pa6vxnLBsFqAiDjGfwf8bOD+UHCxyh/I&#10;BGEV8Jr4i6zN0pRp9XfIIpfnG4pvAAAA//8DAFBLAQItABQABgAIAAAAIQBaIpOj/wAAAOUBAAAT&#10;AAAAAAAAAAAAAAAAAAAAAABbQ29udGVudF9UeXBlc10ueG1sUEsBAi0AFAAGAAgAAAAhAKdKzzjX&#10;AAAAlgEAAAsAAAAAAAAAAAAAAAAAMAEAAF9yZWxzLy5yZWxzUEsBAi0AFAAGAAgAAAAhAHT9DW66&#10;AgAAswUAAA4AAAAAAAAAAAAAAAAAMAIAAGRycy9lMm9Eb2MueG1sUEsBAi0AFAAGAAgAAAAhACk/&#10;Y5vcAAAACwEAAA8AAAAAAAAAAAAAAAAAFgUAAGRycy9kb3ducmV2LnhtbFBLBQYAAAAABAAEAPMA&#10;AAAfBgAAAABFQUFBOEFBQUFBQUFBQUFBQUFBQUFBRg==&#10;">
          <v:path arrowok="t"/>
          <v:fill on="f" focussize="0,0"/>
          <v:stroke on="f" joinstyle="miter"/>
          <v:imagedata o:title=""/>
          <o:lock v:ext="edit"/>
          <v:textbox inset="0mm,0mm,0mm,0mm" style="mso-fit-shape-to-text:t;">
            <w:txbxContent>
              <w:p>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- 25 -</w:t>
                </w:r>
                <w:r>
                  <w:rPr>
                    <w:rFonts w:hint="eastAsia"/>
                    <w:sz w:val="18"/>
                  </w:rPr>
                  <w:fldChar w:fldCharType="end"/>
                </w:r>
              </w:p>
            </w:txbxContent>
          </v:textbox>
        </v:shape>
      </w:pict>
    </w:r>
    <w:r>
      <w:pict>
        <v:shape id="文本框 1027" o:spid="_x0000_s1028" o:spt="202" type="#_x0000_t202" style="position:absolute;left:0pt;margin-top:0pt;height:144pt;width:144pt;mso-position-horizontal:center;mso-position-horizontal-relative:margin;mso-wrap-style:none;z-index:251659264;mso-width-relative:page;mso-height-relative:page;" filled="f" stroked="f" coordsize="21600,21600">
          <v:path arrowok="t"/>
          <v:fill on="f" focussize="0,0"/>
          <v:stroke on="f" joinstyle="miter"/>
          <v:imagedata o:title=""/>
          <o:lock v:ext="edit"/>
          <v:textbox inset="0mm,0mm,0mm,0mm" style="mso-fit-shape-to-text:t;">
            <w:txbxContent>
              <w:p/>
            </w:txbxContent>
          </v:textbox>
        </v:shape>
      </w:pic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w:pict>
        <v:shape id="文本框 7"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BQABgAIAAAAIQBaIpOj/wAAAOUBAAATAAAAW0NvbnRlbnRfVHlwZXNdLnhtbJSRQU7DMBBF&#10;90jcwZotSpx2gRBK0gVpl4BQOYBlTxKLZGx5TGhvj5NCF4gisbRn/n9Pdrk5jIOYMLB1VMEqL0Ag&#10;aWcsdRW87nfZHQiOiowaHGEFR2TY1NdX5f7okUVKE1fQx+jvpWTd46g4dx4pTVoXRhXTMXTSK/2m&#10;OpTroriV2lFEilmcO6AuG2zV+xDF9pCuTyYBBwbxcFqcWRUo7werVUymciLzg5J9EfKUXHa4t55v&#10;kgYI+StiGV0kfAef0uMEa1A8qxAf1ZhEpAksce0ap/O/S2bNkTPXtlZj3gTeLqmz1aVy4z4o4PTf&#10;9ibFXnA618vlk+pPAAAA//8DAFBLAwQUAAYACAAAACEAp0rPONcAAACWAQAACwAAAF9yZWxzLy5y&#10;ZWxzpJDBasMwDIbvg72D0X1xmsMYo04vo9Br6R7A2IpjGltGMtn69jM7jGX0tqN+oe/70f7wmRa1&#10;IkukbGDX9aAwO/IxBwPvl+PTCyipNnu7UEYDNxQ4jI8P+zMutrYjmWMR1ShZDMy1lletxc2YrHRU&#10;MLfNRJxsbSMHXay72oB66Ptnzb8ZMG6Y6uQN8MkPoC630sx/2Ck6JqGpdo6SpmmK7h5Ve/rIZ1wb&#10;xXLAasCzfIeMa9fKgdL3xbt/igPbMkd3ZJvwjdy2AA7Ush+/3nxz/AIAAP//AwBQSwMEFAAGAAgA&#10;AAAhAPsN1QK3AgAArAUAAA4AAABkcnMvZTJvRG9jLnhtbKxUS27bMBDdF+gdCO4VfSLbkhA5SCyr&#10;KJB+gLQHoCXKIiqRAslYTotu2xt01U33PZfP0SFl2U7aAkVQLgh+hm/mzTzOxeW2bdCGSsUET7F/&#10;5mFEeSFKxtcpfv8udyKMlCa8JI3gNMX3VOHL+fNnF32X0EDUoimpRADCVdJ3Ka617hLXVUVNW6LO&#10;REc5XFZCtkTDVq7dUpIe0NvGDTxv6vZClp0UBVUKTrPhEs8tflXRQr+pKkU1alIMsWk7Szuv7OzO&#10;L0iylqSrWbGPgzwhjJYwDl4PUBnRBN1J9htUywoplKj0WSFaV1QVK6glAXR87xGd25p01JKB7Kju&#10;kCf1/2CL15u3ErEyxecYcdJCjXbfvu6+/9z9+IJmGEF++k4lYHbbgaHeXostFNpyVd2NKD4oY+Oe&#10;GA0vlDFf9a9ECZDkTgv7ZFvJ1qQJiCPAgZLcH8tAtxoVBj0KosiDuwIuDxvjhSQjQCeVfkFFi8wi&#10;xRIqbR2QzY3SNiKSjDbGIRc5axpzQZKGPzwB2OEIAoDX5tKEYsv3KfbiZbSMQicMpksn9LLMucoX&#10;oTPN/dkkO88Wi8z/bFz7YVKzsqTcOhokDYf/Vqq9qgcRHMSkRMNKA2dCUnK9WjQSbQhoObfDlgei&#10;P7FzH8ZhcwZkHnHyg9C7DmInn0YzJ8zDiRPPvMjx/Pg6nnphHGb5Q043jNPxezydE+pTHE+CCVS2&#10;7UByiq8HIf2Vp2fHH3iSpGUaWkfD2hSDWGBYK5LUlJRLXg6l1oQ1+81JZgybY2YggWPhrYyNcgcN&#10;6+1qa3CMuFeivAdFSwFqA1fQ82BRC/kRox7aR4o5NDiMmpccficY6HEhx8VqXBBewMMUa4yG5UIP&#10;Lemuk2xdA+74v67g3+Rs0PMxiP13g45gSey7l2k5p3trdWyy818AAAD//wMAUEsDBBQABgAIAAAA&#10;IQApP2Ob3AAAAAsBAAAPAAAAZHJzL2Rvd25yZXYueG1sTE9BTsMwELwj8QdrkbhRpz2UkMapKqJe&#10;AAnacoCbEy9Jir2OYrcNv2dBQvQy2tFoZmfy5eisOOIQOk8KppMEBFLtTUeNgtfd+iYFEaImo60n&#10;VPCFAZbF5UWuM+NPtMHjNjaCQyhkWkEbY59JGeoWnQ4T3yOx9uEHpyPToZFm0CcOd1bOkmQune6I&#10;P7S6x/sW68/twSlY09xW9iG9fXwuVy/V+1359EZ7pa6vxnLBsFqAiDjGfwf8bOD+UHCxyh/IBGEV&#10;8Jr4i6zN0pRp9XfIIpfnG4pvAAAA//8DAFBLAQItABQABgAIAAAAIQBaIpOj/wAAAOUBAAATAAAA&#10;AAAAAAAAAAAAAAAAAABbQ29udGVudF9UeXBlc10ueG1sUEsBAi0AFAAGAAgAAAAhAKdKzzjXAAAA&#10;lgEAAAsAAAAAAAAAAAAAAAAAMAEAAF9yZWxzLy5yZWxzUEsBAi0AFAAGAAgAAAAhAPsN1QK3AgAA&#10;rAUAAA4AAAAAAAAAAAAAAAAAMAIAAGRycy9lMm9Eb2MueG1sUEsBAi0AFAAGAAgAAAAhACk/Y5vc&#10;AAAACwEAAA8AAAAAAAAAAAAAAAAAEwUAAGRycy9kb3ducmV2LnhtbFBLBQYAAAAABAAEAPMAAAAc&#10;BgAAAABDd0VBQUE4QUFBQUFBQUFBQUFBQUFBQQ==&#10;">
          <v:path arrowok="t"/>
          <v:fill on="f" focussize="0,0"/>
          <v:stroke on="f" joinstyle="miter"/>
          <v:imagedata o:title=""/>
          <o:lock v:ext="edit"/>
          <v:textbox inset="0mm,0mm,0mm,0mm" style="mso-fit-shape-to-text:t;">
            <w:txbxContent>
              <w:p>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- 24 -</w:t>
                </w:r>
                <w:r>
                  <w:rPr>
                    <w:rFonts w:hint="eastAsia"/>
                    <w:sz w:val="18"/>
                  </w:rPr>
                  <w:fldChar w:fldCharType="end"/>
                </w:r>
              </w:p>
            </w:txbxContent>
          </v:textbox>
        </v:shape>
      </w:pic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669C18D"/>
    <w:multiLevelType w:val="singleLevel"/>
    <w:tmpl w:val="8669C18D"/>
    <w:lvl w:ilvl="0" w:tentative="0">
      <w:start w:val="1"/>
      <w:numFmt w:val="decimal"/>
      <w:suff w:val="nothing"/>
      <w:lvlText w:val="%1．"/>
      <w:lvlJc w:val="left"/>
    </w:lvl>
  </w:abstractNum>
  <w:abstractNum w:abstractNumId="1">
    <w:nsid w:val="D93E06B9"/>
    <w:multiLevelType w:val="singleLevel"/>
    <w:tmpl w:val="D93E06B9"/>
    <w:lvl w:ilvl="0" w:tentative="0">
      <w:start w:val="3"/>
      <w:numFmt w:val="chineseCounting"/>
      <w:suff w:val="nothing"/>
      <w:lvlText w:val="（%1）"/>
      <w:lvlJc w:val="left"/>
      <w:rPr>
        <w:rFonts w:hint="eastAsia"/>
      </w:rPr>
    </w:lvl>
  </w:abstractNum>
  <w:abstractNum w:abstractNumId="2">
    <w:nsid w:val="5971BE17"/>
    <w:multiLevelType w:val="singleLevel"/>
    <w:tmpl w:val="5971BE17"/>
    <w:lvl w:ilvl="0" w:tentative="0">
      <w:start w:val="1"/>
      <w:numFmt w:val="chineseCounting"/>
      <w:suff w:val="nothing"/>
      <w:lvlText w:val="%1、"/>
      <w:lvlJc w:val="left"/>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0"/>
  <w:bordersDoNotSurroundFooter w:val="0"/>
  <w:documentProtection w:enforcement="0"/>
  <w:defaultTabStop w:val="420"/>
  <w:evenAndOddHeaders w:val="1"/>
  <w:drawingGridHorizontalSpacing w:val="105"/>
  <w:drawingGridVerticalSpacing w:val="156"/>
  <w:displayHorizontalDrawingGridEvery w:val="1"/>
  <w:displayVerticalDrawingGridEvery w:val="1"/>
  <w:noPunctuationKerning w:val="1"/>
  <w:characterSpacingControl w:val="compressPunctuation"/>
  <w:hdrShapeDefaults>
    <o:shapelayout v:ext="edit">
      <o:idmap v:ext="edit" data="1"/>
    </o:shapelayout>
  </w:hdrShapeDefaults>
  <w:compat>
    <w:spaceForUL/>
    <w:balanceSingleByteDoubleByteWidth/>
    <w:doNotLeaveBackslashAlone/>
    <w:doNotExpandShiftReturn/>
    <w:adjustLineHeightInTable/>
    <w:doNotWrapTextWithPunct/>
    <w:doNotUseEastAsianBreakRules/>
    <w:useFELayout/>
    <w:doNotUseIndentAsNumberingTabStop/>
    <w:useAltKinsokuLineBreakRules/>
    <w:compatSetting w:name="compatibilityMode" w:uri="http://schemas.microsoft.com/office/word" w:val="12"/>
  </w:compat>
  <w:rsids>
    <w:rsidRoot w:val="000270E8"/>
    <w:rsid w:val="000270E8"/>
    <w:rsid w:val="00057AFD"/>
    <w:rsid w:val="00071B6C"/>
    <w:rsid w:val="00071F32"/>
    <w:rsid w:val="00076410"/>
    <w:rsid w:val="000926C2"/>
    <w:rsid w:val="000A5136"/>
    <w:rsid w:val="000C073B"/>
    <w:rsid w:val="000D234B"/>
    <w:rsid w:val="001000D2"/>
    <w:rsid w:val="001003F8"/>
    <w:rsid w:val="00104CD1"/>
    <w:rsid w:val="001405E2"/>
    <w:rsid w:val="00144159"/>
    <w:rsid w:val="001718A8"/>
    <w:rsid w:val="00182842"/>
    <w:rsid w:val="001905F2"/>
    <w:rsid w:val="001D61B1"/>
    <w:rsid w:val="001F5040"/>
    <w:rsid w:val="002006EB"/>
    <w:rsid w:val="002215A9"/>
    <w:rsid w:val="0022215A"/>
    <w:rsid w:val="00260D70"/>
    <w:rsid w:val="00282C7F"/>
    <w:rsid w:val="00287811"/>
    <w:rsid w:val="00290F0C"/>
    <w:rsid w:val="002B3F94"/>
    <w:rsid w:val="002C7E28"/>
    <w:rsid w:val="002E1AAC"/>
    <w:rsid w:val="002E6A86"/>
    <w:rsid w:val="002F2E5A"/>
    <w:rsid w:val="00304D04"/>
    <w:rsid w:val="00305B88"/>
    <w:rsid w:val="00315FEB"/>
    <w:rsid w:val="00333C3F"/>
    <w:rsid w:val="003722D3"/>
    <w:rsid w:val="003970F2"/>
    <w:rsid w:val="003C4A38"/>
    <w:rsid w:val="0042585F"/>
    <w:rsid w:val="00445CAC"/>
    <w:rsid w:val="00472E19"/>
    <w:rsid w:val="00487869"/>
    <w:rsid w:val="004C567C"/>
    <w:rsid w:val="004D5275"/>
    <w:rsid w:val="004F0504"/>
    <w:rsid w:val="00507364"/>
    <w:rsid w:val="005078D8"/>
    <w:rsid w:val="00546F7C"/>
    <w:rsid w:val="005621BC"/>
    <w:rsid w:val="00567480"/>
    <w:rsid w:val="00586576"/>
    <w:rsid w:val="00594A1E"/>
    <w:rsid w:val="005A0C2F"/>
    <w:rsid w:val="005B06ED"/>
    <w:rsid w:val="005B1AE2"/>
    <w:rsid w:val="005B2212"/>
    <w:rsid w:val="0061401B"/>
    <w:rsid w:val="006228C4"/>
    <w:rsid w:val="006448E3"/>
    <w:rsid w:val="0065004B"/>
    <w:rsid w:val="006512DD"/>
    <w:rsid w:val="0065643F"/>
    <w:rsid w:val="00656BEF"/>
    <w:rsid w:val="00656D75"/>
    <w:rsid w:val="00657E86"/>
    <w:rsid w:val="006707C9"/>
    <w:rsid w:val="00673C04"/>
    <w:rsid w:val="00673EF7"/>
    <w:rsid w:val="0069449E"/>
    <w:rsid w:val="006C07F0"/>
    <w:rsid w:val="006C644A"/>
    <w:rsid w:val="006C69FD"/>
    <w:rsid w:val="006C7D84"/>
    <w:rsid w:val="007142D1"/>
    <w:rsid w:val="007148E8"/>
    <w:rsid w:val="00733DAA"/>
    <w:rsid w:val="00742BA0"/>
    <w:rsid w:val="00742E90"/>
    <w:rsid w:val="00753545"/>
    <w:rsid w:val="00764156"/>
    <w:rsid w:val="007641AF"/>
    <w:rsid w:val="007706D7"/>
    <w:rsid w:val="00783288"/>
    <w:rsid w:val="007841C3"/>
    <w:rsid w:val="007879ED"/>
    <w:rsid w:val="007A48A3"/>
    <w:rsid w:val="007C029F"/>
    <w:rsid w:val="007C7F49"/>
    <w:rsid w:val="007D2A21"/>
    <w:rsid w:val="00805883"/>
    <w:rsid w:val="00825A95"/>
    <w:rsid w:val="00836F99"/>
    <w:rsid w:val="00842ADE"/>
    <w:rsid w:val="00843461"/>
    <w:rsid w:val="00871304"/>
    <w:rsid w:val="00872946"/>
    <w:rsid w:val="0088023A"/>
    <w:rsid w:val="008858FB"/>
    <w:rsid w:val="00894B41"/>
    <w:rsid w:val="008A274E"/>
    <w:rsid w:val="008B5427"/>
    <w:rsid w:val="008C415F"/>
    <w:rsid w:val="008D4A89"/>
    <w:rsid w:val="00903F6B"/>
    <w:rsid w:val="009173F9"/>
    <w:rsid w:val="00934F57"/>
    <w:rsid w:val="009414B0"/>
    <w:rsid w:val="00975A04"/>
    <w:rsid w:val="009837A8"/>
    <w:rsid w:val="009A4150"/>
    <w:rsid w:val="009B5738"/>
    <w:rsid w:val="009D01FE"/>
    <w:rsid w:val="009F546E"/>
    <w:rsid w:val="00A079F0"/>
    <w:rsid w:val="00A57BF7"/>
    <w:rsid w:val="00A717AA"/>
    <w:rsid w:val="00A737A3"/>
    <w:rsid w:val="00A83D8A"/>
    <w:rsid w:val="00A8458A"/>
    <w:rsid w:val="00A93E7D"/>
    <w:rsid w:val="00A97DFF"/>
    <w:rsid w:val="00AA260E"/>
    <w:rsid w:val="00AA44CB"/>
    <w:rsid w:val="00AA67CD"/>
    <w:rsid w:val="00AA6A97"/>
    <w:rsid w:val="00AD6761"/>
    <w:rsid w:val="00AE600E"/>
    <w:rsid w:val="00B0083B"/>
    <w:rsid w:val="00B209B8"/>
    <w:rsid w:val="00B249F3"/>
    <w:rsid w:val="00B710DD"/>
    <w:rsid w:val="00B7775D"/>
    <w:rsid w:val="00B87512"/>
    <w:rsid w:val="00B9328C"/>
    <w:rsid w:val="00BB406D"/>
    <w:rsid w:val="00BD5E93"/>
    <w:rsid w:val="00BE5A85"/>
    <w:rsid w:val="00BF5718"/>
    <w:rsid w:val="00C0671F"/>
    <w:rsid w:val="00C3106E"/>
    <w:rsid w:val="00C451C5"/>
    <w:rsid w:val="00C46C8F"/>
    <w:rsid w:val="00C60609"/>
    <w:rsid w:val="00C836C3"/>
    <w:rsid w:val="00C930CE"/>
    <w:rsid w:val="00C95CC1"/>
    <w:rsid w:val="00CA3F44"/>
    <w:rsid w:val="00CE212D"/>
    <w:rsid w:val="00CE4B38"/>
    <w:rsid w:val="00CF5251"/>
    <w:rsid w:val="00D1010A"/>
    <w:rsid w:val="00D1321A"/>
    <w:rsid w:val="00D26343"/>
    <w:rsid w:val="00D30ADF"/>
    <w:rsid w:val="00D6315E"/>
    <w:rsid w:val="00D652C2"/>
    <w:rsid w:val="00D74EE2"/>
    <w:rsid w:val="00D83E19"/>
    <w:rsid w:val="00D958EA"/>
    <w:rsid w:val="00DA00C9"/>
    <w:rsid w:val="00DB200E"/>
    <w:rsid w:val="00DB65F5"/>
    <w:rsid w:val="00DC2313"/>
    <w:rsid w:val="00DC4584"/>
    <w:rsid w:val="00DE46E5"/>
    <w:rsid w:val="00E01C3E"/>
    <w:rsid w:val="00E13099"/>
    <w:rsid w:val="00E20D3C"/>
    <w:rsid w:val="00E239CB"/>
    <w:rsid w:val="00E24DF1"/>
    <w:rsid w:val="00E4339F"/>
    <w:rsid w:val="00E60552"/>
    <w:rsid w:val="00E629EA"/>
    <w:rsid w:val="00E6777C"/>
    <w:rsid w:val="00E70CA1"/>
    <w:rsid w:val="00EB05A3"/>
    <w:rsid w:val="00ED10C8"/>
    <w:rsid w:val="00ED38B7"/>
    <w:rsid w:val="00EE051D"/>
    <w:rsid w:val="00F0131A"/>
    <w:rsid w:val="00F11385"/>
    <w:rsid w:val="00F14C17"/>
    <w:rsid w:val="00F1679D"/>
    <w:rsid w:val="00F17041"/>
    <w:rsid w:val="00F44937"/>
    <w:rsid w:val="00F50EF2"/>
    <w:rsid w:val="00F61A47"/>
    <w:rsid w:val="00F84422"/>
    <w:rsid w:val="00F95455"/>
    <w:rsid w:val="00FA574D"/>
    <w:rsid w:val="00FC3CDC"/>
    <w:rsid w:val="00FE1C36"/>
    <w:rsid w:val="00FE7AD9"/>
    <w:rsid w:val="01322275"/>
    <w:rsid w:val="01DC6F05"/>
    <w:rsid w:val="02A3489A"/>
    <w:rsid w:val="02CA138D"/>
    <w:rsid w:val="033646FC"/>
    <w:rsid w:val="03C75F80"/>
    <w:rsid w:val="0478364D"/>
    <w:rsid w:val="053D4C0D"/>
    <w:rsid w:val="0557532E"/>
    <w:rsid w:val="05CD7C77"/>
    <w:rsid w:val="0799329C"/>
    <w:rsid w:val="079E59EB"/>
    <w:rsid w:val="086F16A7"/>
    <w:rsid w:val="0A0F7225"/>
    <w:rsid w:val="0A2B7D82"/>
    <w:rsid w:val="0ADC40E9"/>
    <w:rsid w:val="0AE607F4"/>
    <w:rsid w:val="0B451598"/>
    <w:rsid w:val="0BEB609E"/>
    <w:rsid w:val="0BEC73F4"/>
    <w:rsid w:val="0C392698"/>
    <w:rsid w:val="10BD36F6"/>
    <w:rsid w:val="11BF0649"/>
    <w:rsid w:val="123E3E08"/>
    <w:rsid w:val="13D22E22"/>
    <w:rsid w:val="14A35B1D"/>
    <w:rsid w:val="15D36DA1"/>
    <w:rsid w:val="161C2DFF"/>
    <w:rsid w:val="16373578"/>
    <w:rsid w:val="16D3336B"/>
    <w:rsid w:val="17806C36"/>
    <w:rsid w:val="17A74F62"/>
    <w:rsid w:val="18A47774"/>
    <w:rsid w:val="1B2E6FD8"/>
    <w:rsid w:val="1B877D21"/>
    <w:rsid w:val="1BD402DD"/>
    <w:rsid w:val="1C4319A9"/>
    <w:rsid w:val="1E443B4B"/>
    <w:rsid w:val="1E994F4A"/>
    <w:rsid w:val="1EAF0224"/>
    <w:rsid w:val="1F2230A4"/>
    <w:rsid w:val="20210932"/>
    <w:rsid w:val="202448E0"/>
    <w:rsid w:val="21302EEA"/>
    <w:rsid w:val="22376FB5"/>
    <w:rsid w:val="23E152D7"/>
    <w:rsid w:val="23E759A0"/>
    <w:rsid w:val="255D43C8"/>
    <w:rsid w:val="26876BDD"/>
    <w:rsid w:val="2714632A"/>
    <w:rsid w:val="27B0539E"/>
    <w:rsid w:val="29365CF8"/>
    <w:rsid w:val="299469B3"/>
    <w:rsid w:val="2A1E66A3"/>
    <w:rsid w:val="2A805789"/>
    <w:rsid w:val="2A8E26BF"/>
    <w:rsid w:val="2ADC0D75"/>
    <w:rsid w:val="2B4A0E52"/>
    <w:rsid w:val="2C975890"/>
    <w:rsid w:val="2DEF21BB"/>
    <w:rsid w:val="2E4A2F05"/>
    <w:rsid w:val="2ECC1061"/>
    <w:rsid w:val="2FA476AD"/>
    <w:rsid w:val="303F7540"/>
    <w:rsid w:val="31DD00BF"/>
    <w:rsid w:val="3293174C"/>
    <w:rsid w:val="32BB38D4"/>
    <w:rsid w:val="32C9376D"/>
    <w:rsid w:val="33780472"/>
    <w:rsid w:val="33AF0905"/>
    <w:rsid w:val="355932F4"/>
    <w:rsid w:val="35611882"/>
    <w:rsid w:val="36746FC3"/>
    <w:rsid w:val="368763AE"/>
    <w:rsid w:val="378A1C5F"/>
    <w:rsid w:val="395D59E7"/>
    <w:rsid w:val="39707130"/>
    <w:rsid w:val="39A93932"/>
    <w:rsid w:val="3A915562"/>
    <w:rsid w:val="3B4E1D7F"/>
    <w:rsid w:val="3B8D4765"/>
    <w:rsid w:val="3C000DBA"/>
    <w:rsid w:val="3DC045D3"/>
    <w:rsid w:val="3E504FFB"/>
    <w:rsid w:val="3E615CD0"/>
    <w:rsid w:val="3E9C47F6"/>
    <w:rsid w:val="3F8B0112"/>
    <w:rsid w:val="3FAB3095"/>
    <w:rsid w:val="3FE45947"/>
    <w:rsid w:val="41242965"/>
    <w:rsid w:val="42CE245C"/>
    <w:rsid w:val="435671EA"/>
    <w:rsid w:val="440809E9"/>
    <w:rsid w:val="442407A6"/>
    <w:rsid w:val="44805EA1"/>
    <w:rsid w:val="45710696"/>
    <w:rsid w:val="46142B1B"/>
    <w:rsid w:val="47E60DD0"/>
    <w:rsid w:val="48735039"/>
    <w:rsid w:val="492C684B"/>
    <w:rsid w:val="49500594"/>
    <w:rsid w:val="49E433E7"/>
    <w:rsid w:val="49E7604E"/>
    <w:rsid w:val="4BF67CDD"/>
    <w:rsid w:val="4D173441"/>
    <w:rsid w:val="4D603DD6"/>
    <w:rsid w:val="4EBF010F"/>
    <w:rsid w:val="4F471EB0"/>
    <w:rsid w:val="51331326"/>
    <w:rsid w:val="51740A7F"/>
    <w:rsid w:val="51A5541E"/>
    <w:rsid w:val="51C96242"/>
    <w:rsid w:val="53906AE1"/>
    <w:rsid w:val="54F46F60"/>
    <w:rsid w:val="552D1368"/>
    <w:rsid w:val="55A37BEA"/>
    <w:rsid w:val="56362CD2"/>
    <w:rsid w:val="5784687B"/>
    <w:rsid w:val="57846959"/>
    <w:rsid w:val="578E6A87"/>
    <w:rsid w:val="5AC2203A"/>
    <w:rsid w:val="5CBB3334"/>
    <w:rsid w:val="5D115FAF"/>
    <w:rsid w:val="62811722"/>
    <w:rsid w:val="62E75A72"/>
    <w:rsid w:val="64571880"/>
    <w:rsid w:val="649125B6"/>
    <w:rsid w:val="652F4C1A"/>
    <w:rsid w:val="666D37F1"/>
    <w:rsid w:val="668301C9"/>
    <w:rsid w:val="67087D8F"/>
    <w:rsid w:val="671F687E"/>
    <w:rsid w:val="67682AAD"/>
    <w:rsid w:val="67F415F8"/>
    <w:rsid w:val="682640D1"/>
    <w:rsid w:val="684B73E5"/>
    <w:rsid w:val="6A047A2A"/>
    <w:rsid w:val="6D6C7324"/>
    <w:rsid w:val="6EFB7548"/>
    <w:rsid w:val="6F3831C3"/>
    <w:rsid w:val="6F8B71C1"/>
    <w:rsid w:val="70753482"/>
    <w:rsid w:val="707B522A"/>
    <w:rsid w:val="73194D05"/>
    <w:rsid w:val="73A83B0E"/>
    <w:rsid w:val="744D3EF9"/>
    <w:rsid w:val="74794411"/>
    <w:rsid w:val="75867C40"/>
    <w:rsid w:val="75B10B26"/>
    <w:rsid w:val="76432199"/>
    <w:rsid w:val="76F44829"/>
    <w:rsid w:val="77A267C0"/>
    <w:rsid w:val="78882278"/>
    <w:rsid w:val="78B118A6"/>
    <w:rsid w:val="79135044"/>
    <w:rsid w:val="7A7D0F99"/>
    <w:rsid w:val="7E4A0E7C"/>
    <w:rsid w:val="7EFD449D"/>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qFormat="1" w:uiPriority="99" w:semiHidden="0"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semiHidden="0"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2"/>
      <w:lang w:val="en-US" w:eastAsia="zh-CN" w:bidi="ar-SA"/>
    </w:rPr>
  </w:style>
  <w:style w:type="character" w:default="1" w:styleId="7">
    <w:name w:val="Default Paragraph Font"/>
    <w:semiHidden/>
    <w:unhideWhenUsed/>
    <w:qFormat/>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Balloon Text"/>
    <w:basedOn w:val="1"/>
    <w:link w:val="16"/>
    <w:unhideWhenUsed/>
    <w:qFormat/>
    <w:uiPriority w:val="99"/>
    <w:rPr>
      <w:sz w:val="18"/>
      <w:szCs w:val="18"/>
    </w:rPr>
  </w:style>
  <w:style w:type="paragraph" w:styleId="3">
    <w:name w:val="footer"/>
    <w:basedOn w:val="1"/>
    <w:link w:val="14"/>
    <w:unhideWhenUsed/>
    <w:qFormat/>
    <w:uiPriority w:val="99"/>
    <w:pPr>
      <w:tabs>
        <w:tab w:val="center" w:pos="4153"/>
        <w:tab w:val="right" w:pos="8306"/>
      </w:tabs>
      <w:snapToGrid w:val="0"/>
      <w:jc w:val="left"/>
    </w:pPr>
    <w:rPr>
      <w:sz w:val="18"/>
      <w:szCs w:val="18"/>
    </w:rPr>
  </w:style>
  <w:style w:type="paragraph" w:styleId="4">
    <w:name w:val="header"/>
    <w:basedOn w:val="1"/>
    <w:link w:val="10"/>
    <w:unhideWhenUsed/>
    <w:qFormat/>
    <w:uiPriority w:val="99"/>
    <w:pPr>
      <w:pBdr>
        <w:bottom w:val="single" w:color="auto" w:sz="6" w:space="1"/>
      </w:pBdr>
      <w:tabs>
        <w:tab w:val="center" w:pos="4153"/>
        <w:tab w:val="right" w:pos="8306"/>
      </w:tabs>
      <w:snapToGrid w:val="0"/>
      <w:jc w:val="center"/>
    </w:pPr>
    <w:rPr>
      <w:sz w:val="18"/>
      <w:szCs w:val="18"/>
    </w:rPr>
  </w:style>
  <w:style w:type="table" w:styleId="6">
    <w:name w:val="Table Grid"/>
    <w:basedOn w:val="5"/>
    <w:qFormat/>
    <w:uiPriority w:val="5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8">
    <w:name w:val="FollowedHyperlink"/>
    <w:unhideWhenUsed/>
    <w:qFormat/>
    <w:uiPriority w:val="99"/>
    <w:rPr>
      <w:color w:val="800080"/>
      <w:u w:val="single"/>
    </w:rPr>
  </w:style>
  <w:style w:type="character" w:styleId="9">
    <w:name w:val="Hyperlink"/>
    <w:unhideWhenUsed/>
    <w:qFormat/>
    <w:uiPriority w:val="99"/>
    <w:rPr>
      <w:color w:val="0000FF"/>
      <w:u w:val="single"/>
    </w:rPr>
  </w:style>
  <w:style w:type="character" w:customStyle="1" w:styleId="10">
    <w:name w:val="页眉 Char"/>
    <w:link w:val="4"/>
    <w:qFormat/>
    <w:uiPriority w:val="99"/>
    <w:rPr>
      <w:kern w:val="2"/>
      <w:sz w:val="18"/>
      <w:szCs w:val="18"/>
    </w:rPr>
  </w:style>
  <w:style w:type="character" w:customStyle="1" w:styleId="11">
    <w:name w:val="font11"/>
    <w:basedOn w:val="7"/>
    <w:qFormat/>
    <w:uiPriority w:val="0"/>
    <w:rPr>
      <w:rFonts w:hint="eastAsia" w:ascii="宋体" w:hAnsi="宋体" w:eastAsia="宋体" w:cs="宋体"/>
      <w:color w:val="000000"/>
      <w:sz w:val="20"/>
      <w:szCs w:val="20"/>
      <w:u w:val="none"/>
    </w:rPr>
  </w:style>
  <w:style w:type="character" w:customStyle="1" w:styleId="12">
    <w:name w:val="font21"/>
    <w:basedOn w:val="7"/>
    <w:uiPriority w:val="0"/>
    <w:rPr>
      <w:rFonts w:hint="eastAsia" w:ascii="宋体" w:hAnsi="宋体" w:eastAsia="宋体" w:cs="宋体"/>
      <w:color w:val="000000"/>
      <w:sz w:val="22"/>
      <w:szCs w:val="22"/>
      <w:u w:val="none"/>
    </w:rPr>
  </w:style>
  <w:style w:type="character" w:customStyle="1" w:styleId="13">
    <w:name w:val="font01"/>
    <w:basedOn w:val="7"/>
    <w:qFormat/>
    <w:uiPriority w:val="0"/>
    <w:rPr>
      <w:rFonts w:hint="eastAsia" w:ascii="宋体" w:hAnsi="宋体" w:eastAsia="宋体" w:cs="宋体"/>
      <w:color w:val="000000"/>
      <w:sz w:val="22"/>
      <w:szCs w:val="22"/>
      <w:u w:val="none"/>
    </w:rPr>
  </w:style>
  <w:style w:type="character" w:customStyle="1" w:styleId="14">
    <w:name w:val="页脚 Char"/>
    <w:link w:val="3"/>
    <w:qFormat/>
    <w:uiPriority w:val="99"/>
    <w:rPr>
      <w:kern w:val="2"/>
      <w:sz w:val="18"/>
      <w:szCs w:val="18"/>
    </w:rPr>
  </w:style>
  <w:style w:type="character" w:customStyle="1" w:styleId="15">
    <w:name w:val="font51"/>
    <w:basedOn w:val="7"/>
    <w:qFormat/>
    <w:uiPriority w:val="0"/>
    <w:rPr>
      <w:rFonts w:hint="eastAsia" w:ascii="宋体" w:hAnsi="宋体" w:eastAsia="宋体" w:cs="宋体"/>
      <w:color w:val="000000"/>
      <w:sz w:val="24"/>
      <w:szCs w:val="24"/>
      <w:u w:val="none"/>
    </w:rPr>
  </w:style>
  <w:style w:type="character" w:customStyle="1" w:styleId="16">
    <w:name w:val="批注框文本 Char"/>
    <w:basedOn w:val="7"/>
    <w:link w:val="2"/>
    <w:semiHidden/>
    <w:qFormat/>
    <w:uiPriority w:val="99"/>
    <w:rPr>
      <w:kern w:val="2"/>
      <w:sz w:val="18"/>
      <w:szCs w:val="18"/>
    </w:rPr>
  </w:style>
  <w:style w:type="character" w:customStyle="1" w:styleId="17">
    <w:name w:val="font41"/>
    <w:basedOn w:val="7"/>
    <w:qFormat/>
    <w:uiPriority w:val="0"/>
    <w:rPr>
      <w:rFonts w:hint="eastAsia" w:ascii="宋体" w:hAnsi="宋体" w:eastAsia="宋体" w:cs="宋体"/>
      <w:color w:val="000000"/>
      <w:sz w:val="24"/>
      <w:szCs w:val="24"/>
      <w:u w:val="none"/>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ops>
  <customShpExts>
    <customShpInfo spid="_x0000_s1027"/>
    <customShpInfo spid="_x0000_s1028"/>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MS User</Company>
  <Pages>30</Pages>
  <Words>1908</Words>
  <Characters>10879</Characters>
  <Lines>90</Lines>
  <Paragraphs>25</Paragraphs>
  <TotalTime>2</TotalTime>
  <ScaleCrop>false</ScaleCrop>
  <LinksUpToDate>false</LinksUpToDate>
  <CharactersWithSpaces>12762</CharactersWithSpaces>
  <Application>WPS Office_11.1.0.10495_F1E327BC-269C-435d-A152-05C5408002CA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2019-10-17T01:58:00Z</dcterms:created>
  <dc:creator>管理者</dc:creator>
  <cp:lastModifiedBy>圆柔</cp:lastModifiedBy>
  <cp:lastPrinted>2019-11-06T03:28:00Z</cp:lastPrinted>
  <dcterms:modified xsi:type="dcterms:W3CDTF">2021-06-07T09:37:17Z</dcterms:modified>
  <cp:revision>80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2052-11.1.0.10495</vt:lpwstr>
  </property>
  <property fmtid="{D5CDD505-2E9C-101B-9397-08002B2CF9AE}" pid="3" name="ICV">
    <vt:lpwstr>4A0848AABD00455C96BE566CB04FDAA2</vt:lpwstr>
  </property>
</Properties>
</file>